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64BB" w14:textId="1D6506E1" w:rsidR="00E21B6F" w:rsidRPr="000D1351" w:rsidRDefault="00C72DF9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Innovation Way</w:t>
      </w:r>
      <w:r w:rsidR="003E1CF7" w:rsidRPr="000D1351">
        <w:rPr>
          <w:rFonts w:ascii="Arial" w:hAnsi="Arial" w:cs="Arial"/>
          <w:b/>
          <w:bCs/>
          <w:sz w:val="28"/>
          <w:szCs w:val="28"/>
        </w:rPr>
        <w:t xml:space="preserve"> Co-ordination Group</w:t>
      </w:r>
      <w:r w:rsidR="00A12EED">
        <w:rPr>
          <w:rFonts w:ascii="Arial" w:hAnsi="Arial" w:cs="Arial"/>
          <w:b/>
          <w:bCs/>
          <w:sz w:val="28"/>
          <w:szCs w:val="28"/>
        </w:rPr>
        <w:t xml:space="preserve"> (</w:t>
      </w:r>
      <w:r w:rsidR="00DC17BF">
        <w:rPr>
          <w:rFonts w:ascii="Arial" w:hAnsi="Arial" w:cs="Arial"/>
          <w:b/>
          <w:bCs/>
          <w:sz w:val="28"/>
          <w:szCs w:val="28"/>
        </w:rPr>
        <w:t>IW</w:t>
      </w:r>
      <w:r w:rsidR="00A12EED">
        <w:rPr>
          <w:rFonts w:ascii="Arial" w:hAnsi="Arial" w:cs="Arial"/>
          <w:b/>
          <w:bCs/>
          <w:sz w:val="28"/>
          <w:szCs w:val="28"/>
        </w:rPr>
        <w:t>CG)</w:t>
      </w:r>
    </w:p>
    <w:p w14:paraId="6499502C" w14:textId="2154D5E3" w:rsidR="00950AB1" w:rsidRPr="000D1351" w:rsidRDefault="00950AB1">
      <w:pPr>
        <w:rPr>
          <w:rFonts w:ascii="Arial" w:hAnsi="Arial" w:cs="Arial"/>
          <w:sz w:val="28"/>
          <w:szCs w:val="28"/>
        </w:rPr>
      </w:pPr>
      <w:r w:rsidRPr="000D1351">
        <w:rPr>
          <w:rFonts w:ascii="Arial" w:hAnsi="Arial" w:cs="Arial"/>
          <w:sz w:val="28"/>
          <w:szCs w:val="28"/>
        </w:rPr>
        <w:t>Terms of Reference</w:t>
      </w:r>
    </w:p>
    <w:p w14:paraId="65139713" w14:textId="146EC82E" w:rsidR="00E14BEB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 xml:space="preserve">Group 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Type</w:t>
      </w:r>
    </w:p>
    <w:p w14:paraId="49389A36" w14:textId="51388160" w:rsidR="003E7C7B" w:rsidRPr="00BF2A04" w:rsidRDefault="009243A6" w:rsidP="003765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A04">
        <w:rPr>
          <w:rFonts w:ascii="Arial" w:hAnsi="Arial" w:cs="Arial"/>
          <w:color w:val="000000" w:themeColor="text1"/>
          <w:sz w:val="20"/>
          <w:szCs w:val="20"/>
        </w:rPr>
        <w:t xml:space="preserve">The Innovation Way </w:t>
      </w:r>
      <w:r w:rsidR="005C1529" w:rsidRPr="00BF2A04">
        <w:rPr>
          <w:rFonts w:ascii="Arial" w:hAnsi="Arial" w:cs="Arial"/>
          <w:color w:val="000000" w:themeColor="text1"/>
          <w:sz w:val="20"/>
          <w:szCs w:val="20"/>
        </w:rPr>
        <w:t xml:space="preserve">Co-ordination Group </w:t>
      </w:r>
      <w:r w:rsidR="00DC17BF" w:rsidRPr="00BF2A04">
        <w:rPr>
          <w:rFonts w:ascii="Arial" w:hAnsi="Arial" w:cs="Arial"/>
          <w:color w:val="000000" w:themeColor="text1"/>
          <w:sz w:val="20"/>
          <w:szCs w:val="20"/>
        </w:rPr>
        <w:t xml:space="preserve">(IWCG) </w:t>
      </w:r>
      <w:r w:rsidR="00142E1F" w:rsidRPr="00BF2A04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CA7711" w:rsidRPr="00BF2A04">
        <w:rPr>
          <w:rFonts w:ascii="Arial" w:hAnsi="Arial" w:cs="Arial"/>
          <w:color w:val="000000" w:themeColor="text1"/>
          <w:sz w:val="20"/>
          <w:szCs w:val="20"/>
        </w:rPr>
        <w:t xml:space="preserve">an </w:t>
      </w:r>
      <w:r w:rsidR="006B48FB" w:rsidRPr="00BF2A04">
        <w:rPr>
          <w:rFonts w:ascii="Arial" w:hAnsi="Arial" w:cs="Arial"/>
          <w:color w:val="000000" w:themeColor="text1"/>
          <w:sz w:val="20"/>
          <w:szCs w:val="20"/>
        </w:rPr>
        <w:t>advisory</w:t>
      </w:r>
      <w:r w:rsidR="00D57BBB" w:rsidRPr="00BF2A0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B0CD3" w:rsidRPr="00BF2A04">
        <w:rPr>
          <w:rFonts w:ascii="Arial" w:hAnsi="Arial" w:cs="Arial"/>
          <w:color w:val="000000" w:themeColor="text1"/>
          <w:sz w:val="20"/>
          <w:szCs w:val="20"/>
        </w:rPr>
        <w:t xml:space="preserve">facilitation, </w:t>
      </w:r>
      <w:r w:rsidR="006B48FB" w:rsidRPr="00BF2A04">
        <w:rPr>
          <w:rFonts w:ascii="Arial" w:hAnsi="Arial" w:cs="Arial"/>
          <w:color w:val="000000" w:themeColor="text1"/>
          <w:sz w:val="20"/>
          <w:szCs w:val="20"/>
        </w:rPr>
        <w:t xml:space="preserve">information </w:t>
      </w:r>
      <w:r w:rsidR="00D57BBB" w:rsidRPr="00BF2A04">
        <w:rPr>
          <w:rFonts w:ascii="Arial" w:hAnsi="Arial" w:cs="Arial"/>
          <w:color w:val="000000" w:themeColor="text1"/>
          <w:sz w:val="20"/>
          <w:szCs w:val="20"/>
        </w:rPr>
        <w:t xml:space="preserve">and communications </w:t>
      </w:r>
      <w:r w:rsidR="006B48FB" w:rsidRPr="00BF2A04">
        <w:rPr>
          <w:rFonts w:ascii="Arial" w:hAnsi="Arial" w:cs="Arial"/>
          <w:color w:val="000000" w:themeColor="text1"/>
          <w:sz w:val="20"/>
          <w:szCs w:val="20"/>
        </w:rPr>
        <w:t>sharing</w:t>
      </w:r>
      <w:r w:rsidR="00CA7711" w:rsidRPr="00BF2A04">
        <w:rPr>
          <w:rFonts w:ascii="Arial" w:hAnsi="Arial" w:cs="Arial"/>
          <w:color w:val="000000" w:themeColor="text1"/>
          <w:sz w:val="20"/>
          <w:szCs w:val="20"/>
        </w:rPr>
        <w:t xml:space="preserve"> forum</w:t>
      </w:r>
      <w:r w:rsidR="00C51703" w:rsidRPr="00BF2A0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C35D42" w14:textId="75BF628E" w:rsidR="00E14BEB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 xml:space="preserve">Group 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Purpose &amp; Objectives</w:t>
      </w:r>
    </w:p>
    <w:p w14:paraId="539CCF05" w14:textId="2AE5DE04" w:rsidR="002F3C79" w:rsidRPr="0086654A" w:rsidRDefault="002F3C79" w:rsidP="00950AB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654A">
        <w:rPr>
          <w:rFonts w:ascii="Arial" w:hAnsi="Arial" w:cs="Arial"/>
          <w:b/>
          <w:bCs/>
          <w:color w:val="000000"/>
          <w:sz w:val="20"/>
          <w:szCs w:val="20"/>
        </w:rPr>
        <w:t>Purpose</w:t>
      </w:r>
    </w:p>
    <w:p w14:paraId="11709D4D" w14:textId="71C5BCA7" w:rsidR="00D02FB6" w:rsidRDefault="003E1CF7" w:rsidP="00E353DE">
      <w:pPr>
        <w:ind w:right="-330"/>
        <w:contextualSpacing/>
        <w:jc w:val="both"/>
        <w:rPr>
          <w:rFonts w:ascii="Arial" w:hAnsi="Arial" w:cs="Arial"/>
          <w:sz w:val="20"/>
          <w:szCs w:val="20"/>
        </w:rPr>
      </w:pPr>
      <w:r w:rsidRPr="00E353DE">
        <w:rPr>
          <w:rFonts w:ascii="Arial" w:hAnsi="Arial" w:cs="Arial"/>
          <w:color w:val="000000"/>
          <w:sz w:val="20"/>
          <w:szCs w:val="20"/>
        </w:rPr>
        <w:t xml:space="preserve">The purpose of the group is to ensure </w:t>
      </w:r>
      <w:r w:rsidR="00A12EED" w:rsidRPr="00E353DE">
        <w:rPr>
          <w:rFonts w:ascii="Arial" w:hAnsi="Arial" w:cs="Arial"/>
          <w:color w:val="000000"/>
          <w:sz w:val="20"/>
          <w:szCs w:val="20"/>
        </w:rPr>
        <w:t xml:space="preserve">successful (effective and efficient) </w:t>
      </w:r>
      <w:r w:rsidRPr="00E353DE">
        <w:rPr>
          <w:rFonts w:ascii="Arial" w:hAnsi="Arial" w:cs="Arial"/>
          <w:color w:val="000000"/>
          <w:sz w:val="20"/>
          <w:szCs w:val="20"/>
        </w:rPr>
        <w:t>delivery o</w:t>
      </w:r>
      <w:r w:rsidR="005C3EBE" w:rsidRPr="00E353DE">
        <w:rPr>
          <w:rFonts w:ascii="Arial" w:hAnsi="Arial" w:cs="Arial"/>
          <w:color w:val="000000"/>
          <w:sz w:val="20"/>
          <w:szCs w:val="20"/>
        </w:rPr>
        <w:t xml:space="preserve">f </w:t>
      </w:r>
      <w:r w:rsidR="00785278" w:rsidRPr="00E353DE">
        <w:rPr>
          <w:rFonts w:ascii="Arial" w:hAnsi="Arial" w:cs="Arial"/>
          <w:sz w:val="20"/>
          <w:szCs w:val="20"/>
        </w:rPr>
        <w:t xml:space="preserve">major regeneration projects in and around the </w:t>
      </w:r>
      <w:r w:rsidR="002B07BD" w:rsidRPr="00E353DE">
        <w:rPr>
          <w:rFonts w:ascii="Arial" w:hAnsi="Arial" w:cs="Arial"/>
          <w:sz w:val="20"/>
          <w:szCs w:val="20"/>
        </w:rPr>
        <w:t xml:space="preserve">Castle Hill </w:t>
      </w:r>
      <w:r w:rsidR="00785278" w:rsidRPr="00E353DE">
        <w:rPr>
          <w:rFonts w:ascii="Arial" w:hAnsi="Arial" w:cs="Arial"/>
          <w:sz w:val="20"/>
          <w:szCs w:val="20"/>
        </w:rPr>
        <w:t>area of Dudley</w:t>
      </w:r>
      <w:r w:rsidR="00BA035F" w:rsidRPr="00E353DE">
        <w:rPr>
          <w:rFonts w:ascii="Arial" w:hAnsi="Arial" w:cs="Arial"/>
          <w:sz w:val="20"/>
          <w:szCs w:val="20"/>
        </w:rPr>
        <w:t xml:space="preserve"> </w:t>
      </w:r>
      <w:r w:rsidR="00784F6B" w:rsidRPr="00E353DE">
        <w:rPr>
          <w:rFonts w:ascii="Arial" w:hAnsi="Arial" w:cs="Arial"/>
          <w:sz w:val="20"/>
          <w:szCs w:val="20"/>
        </w:rPr>
        <w:t>including</w:t>
      </w:r>
      <w:r w:rsidR="00D93401" w:rsidRPr="00E353DE">
        <w:rPr>
          <w:rFonts w:ascii="Arial" w:hAnsi="Arial" w:cs="Arial"/>
          <w:sz w:val="20"/>
          <w:szCs w:val="20"/>
        </w:rPr>
        <w:t xml:space="preserve">, at this time, </w:t>
      </w:r>
      <w:r w:rsidR="00B27CFB" w:rsidRPr="00E353DE">
        <w:rPr>
          <w:rFonts w:ascii="Arial" w:hAnsi="Arial" w:cs="Arial"/>
          <w:sz w:val="20"/>
          <w:szCs w:val="20"/>
        </w:rPr>
        <w:t xml:space="preserve">the </w:t>
      </w:r>
      <w:r w:rsidR="00D02FB6" w:rsidRPr="00E353DE">
        <w:rPr>
          <w:rFonts w:ascii="Arial" w:hAnsi="Arial" w:cs="Arial"/>
          <w:sz w:val="20"/>
          <w:szCs w:val="20"/>
        </w:rPr>
        <w:t xml:space="preserve">Very Light Railway Innovation Centre (VLRIC), Institute of Transformative Technology (IoTT), Black Country Living Museum (BCLM): Forging Ahead programme </w:t>
      </w:r>
      <w:r w:rsidR="00710313">
        <w:rPr>
          <w:rFonts w:ascii="Arial" w:hAnsi="Arial" w:cs="Arial"/>
          <w:sz w:val="20"/>
          <w:szCs w:val="20"/>
        </w:rPr>
        <w:t xml:space="preserve">alongside </w:t>
      </w:r>
      <w:r w:rsidR="00D02FB6" w:rsidRPr="00E353DE">
        <w:rPr>
          <w:rFonts w:ascii="Arial" w:hAnsi="Arial" w:cs="Arial"/>
          <w:sz w:val="20"/>
          <w:szCs w:val="20"/>
        </w:rPr>
        <w:t xml:space="preserve">the </w:t>
      </w:r>
      <w:r w:rsidR="00BF7675" w:rsidRPr="00E353DE">
        <w:rPr>
          <w:rFonts w:ascii="Arial" w:hAnsi="Arial" w:cs="Arial"/>
          <w:sz w:val="20"/>
          <w:szCs w:val="20"/>
        </w:rPr>
        <w:t xml:space="preserve">Metro </w:t>
      </w:r>
      <w:r w:rsidR="00D02FB6" w:rsidRPr="00E353DE">
        <w:rPr>
          <w:rFonts w:ascii="Arial" w:hAnsi="Arial" w:cs="Arial"/>
          <w:sz w:val="20"/>
          <w:szCs w:val="20"/>
        </w:rPr>
        <w:t>Wednesbury to Brierley Hill Extension</w:t>
      </w:r>
      <w:r w:rsidR="00BF7675" w:rsidRPr="00E353DE">
        <w:rPr>
          <w:rFonts w:ascii="Arial" w:hAnsi="Arial" w:cs="Arial"/>
          <w:sz w:val="20"/>
          <w:szCs w:val="20"/>
        </w:rPr>
        <w:t xml:space="preserve"> (WBHE)</w:t>
      </w:r>
      <w:r w:rsidR="00710313">
        <w:rPr>
          <w:rFonts w:ascii="Arial" w:hAnsi="Arial" w:cs="Arial"/>
          <w:sz w:val="20"/>
          <w:szCs w:val="20"/>
        </w:rPr>
        <w:t xml:space="preserve"> project</w:t>
      </w:r>
      <w:r w:rsidR="00BF7675" w:rsidRPr="00E353DE">
        <w:rPr>
          <w:rFonts w:ascii="Arial" w:hAnsi="Arial" w:cs="Arial"/>
          <w:sz w:val="20"/>
          <w:szCs w:val="20"/>
        </w:rPr>
        <w:t>.</w:t>
      </w:r>
    </w:p>
    <w:p w14:paraId="03E096AE" w14:textId="5A0139D2" w:rsidR="002C2A6E" w:rsidRDefault="002C2A6E" w:rsidP="00E353DE">
      <w:pPr>
        <w:ind w:right="-330"/>
        <w:contextualSpacing/>
        <w:jc w:val="both"/>
        <w:rPr>
          <w:rFonts w:ascii="Arial" w:hAnsi="Arial" w:cs="Arial"/>
          <w:sz w:val="20"/>
          <w:szCs w:val="20"/>
        </w:rPr>
      </w:pPr>
    </w:p>
    <w:p w14:paraId="6285F340" w14:textId="6529E1D0" w:rsidR="002F3C79" w:rsidRPr="0086654A" w:rsidRDefault="002F3C79" w:rsidP="00950AB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654A">
        <w:rPr>
          <w:rFonts w:ascii="Arial" w:hAnsi="Arial" w:cs="Arial"/>
          <w:b/>
          <w:bCs/>
          <w:color w:val="000000"/>
          <w:sz w:val="20"/>
          <w:szCs w:val="20"/>
        </w:rPr>
        <w:t>Objectives</w:t>
      </w:r>
    </w:p>
    <w:p w14:paraId="4BDDB2EF" w14:textId="4FD72F3E" w:rsidR="002F3C79" w:rsidRDefault="002F3C79" w:rsidP="00950AB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primary outcomes and outputs (objectives) associated with the </w:t>
      </w:r>
      <w:r w:rsidR="0048122F">
        <w:rPr>
          <w:rFonts w:ascii="Arial" w:hAnsi="Arial" w:cs="Arial"/>
          <w:color w:val="000000"/>
          <w:sz w:val="20"/>
          <w:szCs w:val="20"/>
        </w:rPr>
        <w:t xml:space="preserve">in-scope regeneration </w:t>
      </w:r>
      <w:r>
        <w:rPr>
          <w:rFonts w:ascii="Arial" w:hAnsi="Arial" w:cs="Arial"/>
          <w:color w:val="000000"/>
          <w:sz w:val="20"/>
          <w:szCs w:val="20"/>
        </w:rPr>
        <w:t xml:space="preserve">projects are </w:t>
      </w:r>
      <w:r w:rsidR="004633A6">
        <w:rPr>
          <w:rFonts w:ascii="Arial" w:hAnsi="Arial" w:cs="Arial"/>
          <w:color w:val="000000"/>
          <w:sz w:val="20"/>
          <w:szCs w:val="20"/>
        </w:rPr>
        <w:t>highlighted below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64A1E" w14:paraId="18801F1F" w14:textId="77777777" w:rsidTr="000807B0">
        <w:tc>
          <w:tcPr>
            <w:tcW w:w="2405" w:type="dxa"/>
          </w:tcPr>
          <w:p w14:paraId="7B3CBAD2" w14:textId="77777777" w:rsidR="000C4647" w:rsidRDefault="00B218B3" w:rsidP="000C4647">
            <w:pPr>
              <w:ind w:right="-33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53DE">
              <w:rPr>
                <w:rFonts w:ascii="Arial" w:hAnsi="Arial" w:cs="Arial"/>
                <w:sz w:val="20"/>
                <w:szCs w:val="20"/>
              </w:rPr>
              <w:t>Very Light Railway Innovation Centre</w:t>
            </w:r>
          </w:p>
          <w:p w14:paraId="1789E627" w14:textId="21D17330" w:rsidR="00664A1E" w:rsidRPr="00C27EC2" w:rsidRDefault="00B218B3" w:rsidP="000C4647">
            <w:pPr>
              <w:ind w:right="-33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3DE">
              <w:rPr>
                <w:rFonts w:ascii="Arial" w:hAnsi="Arial" w:cs="Arial"/>
                <w:sz w:val="20"/>
                <w:szCs w:val="20"/>
              </w:rPr>
              <w:t>(VLRI</w:t>
            </w:r>
            <w:r w:rsidR="000C4647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6611" w:type="dxa"/>
          </w:tcPr>
          <w:p w14:paraId="13A21041" w14:textId="77777777" w:rsidR="0070446C" w:rsidRPr="0070446C" w:rsidRDefault="0070446C" w:rsidP="0070446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446C">
              <w:rPr>
                <w:rFonts w:ascii="Arial" w:eastAsia="Times New Roman" w:hAnsi="Arial" w:cs="Arial"/>
                <w:sz w:val="20"/>
                <w:szCs w:val="20"/>
              </w:rPr>
              <w:t>Flagship innovation centre for emerging technologies</w:t>
            </w:r>
          </w:p>
          <w:p w14:paraId="4B56388C" w14:textId="77777777" w:rsidR="0070446C" w:rsidRPr="0070446C" w:rsidRDefault="0070446C" w:rsidP="0070446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446C">
              <w:rPr>
                <w:rFonts w:ascii="Arial" w:eastAsia="Times New Roman" w:hAnsi="Arial" w:cs="Arial"/>
                <w:sz w:val="20"/>
                <w:szCs w:val="20"/>
              </w:rPr>
              <w:t>Bringing 2km stretch of railway back into use</w:t>
            </w:r>
          </w:p>
          <w:p w14:paraId="45C42FC5" w14:textId="4F181FB9" w:rsidR="0070446C" w:rsidRDefault="0070446C" w:rsidP="0070446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446C">
              <w:rPr>
                <w:rFonts w:ascii="Arial" w:eastAsia="Times New Roman" w:hAnsi="Arial" w:cs="Arial"/>
                <w:sz w:val="20"/>
                <w:szCs w:val="20"/>
              </w:rPr>
              <w:t>Increase co-operation between industrial enterprises and research enterprises bringing innovation in supply chains through new relationships.</w:t>
            </w:r>
          </w:p>
          <w:p w14:paraId="6B85E34E" w14:textId="4A20F00C" w:rsidR="0075049B" w:rsidRPr="0070446C" w:rsidRDefault="00A20E46" w:rsidP="0070446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954F9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Increase co-operation between regional and local public </w:t>
            </w:r>
            <w:r w:rsidR="00822E8E" w:rsidRPr="00954F9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sector </w:t>
            </w:r>
            <w:r w:rsidRPr="00954F9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organisations</w:t>
            </w:r>
            <w:r w:rsidR="00822E8E" w:rsidRPr="00954F9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/ b</w:t>
            </w:r>
            <w:r w:rsidR="00954F9F" w:rsidRPr="00954F9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odies</w:t>
            </w:r>
            <w:r w:rsidRPr="00954F9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04F2D0D" w14:textId="3129BD2C" w:rsidR="00664A1E" w:rsidRPr="00C27EC2" w:rsidRDefault="0070446C" w:rsidP="0070446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46C">
              <w:rPr>
                <w:rFonts w:ascii="Arial" w:eastAsia="Times New Roman" w:hAnsi="Arial" w:cs="Arial"/>
                <w:sz w:val="20"/>
                <w:szCs w:val="20"/>
              </w:rPr>
              <w:t>After 3 years of operation: £8.5m net additional GVA, after 10 years £35.9m</w:t>
            </w:r>
            <w:r w:rsidR="001B46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B462D" w:rsidRPr="002E175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(</w:t>
            </w:r>
            <w:r w:rsidR="002E1756" w:rsidRPr="002E175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How does this break-down for monitoring purposes)</w:t>
            </w:r>
          </w:p>
        </w:tc>
      </w:tr>
      <w:tr w:rsidR="00B072AC" w14:paraId="2367DB50" w14:textId="77777777" w:rsidTr="000807B0">
        <w:tc>
          <w:tcPr>
            <w:tcW w:w="2405" w:type="dxa"/>
          </w:tcPr>
          <w:p w14:paraId="50ECC985" w14:textId="39BB6C15" w:rsidR="00B072AC" w:rsidRDefault="00B218B3" w:rsidP="000C4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3DE">
              <w:rPr>
                <w:rFonts w:ascii="Arial" w:hAnsi="Arial" w:cs="Arial"/>
                <w:sz w:val="20"/>
                <w:szCs w:val="20"/>
              </w:rPr>
              <w:t>Institute of Transformative Technology (IoTT)</w:t>
            </w:r>
          </w:p>
        </w:tc>
        <w:tc>
          <w:tcPr>
            <w:tcW w:w="6611" w:type="dxa"/>
          </w:tcPr>
          <w:p w14:paraId="3373B937" w14:textId="77777777" w:rsidR="00904895" w:rsidRPr="00904895" w:rsidRDefault="00904895" w:rsidP="009048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895">
              <w:rPr>
                <w:rFonts w:ascii="Arial" w:hAnsi="Arial" w:cs="Arial"/>
                <w:color w:val="000000"/>
                <w:sz w:val="20"/>
                <w:szCs w:val="20"/>
              </w:rPr>
              <w:t>Purpose designed facilities to address regional  Science, Technology, Engineering and Maths (SMET) skills shortage.</w:t>
            </w:r>
          </w:p>
          <w:p w14:paraId="79955223" w14:textId="77777777" w:rsidR="00904895" w:rsidRPr="00904895" w:rsidRDefault="00904895" w:rsidP="009048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895">
              <w:rPr>
                <w:rFonts w:ascii="Arial" w:hAnsi="Arial" w:cs="Arial"/>
                <w:color w:val="000000"/>
                <w:sz w:val="20"/>
                <w:szCs w:val="20"/>
              </w:rPr>
              <w:t>Teaching from level 4 to 7 (majority levels 4 to 5)</w:t>
            </w:r>
          </w:p>
          <w:p w14:paraId="64F4FC77" w14:textId="77777777" w:rsidR="00B072AC" w:rsidRDefault="00904895" w:rsidP="009048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895">
              <w:rPr>
                <w:rFonts w:ascii="Arial" w:hAnsi="Arial" w:cs="Arial"/>
                <w:color w:val="000000"/>
                <w:sz w:val="20"/>
                <w:szCs w:val="20"/>
              </w:rPr>
              <w:t>Bringing together further and higher education providers with employers.</w:t>
            </w:r>
          </w:p>
          <w:p w14:paraId="26FBC2AB" w14:textId="281F49D7" w:rsidR="002D21B3" w:rsidRPr="006B0CD6" w:rsidRDefault="00135838" w:rsidP="009048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TBD (</w:t>
            </w:r>
            <w:r w:rsidR="008C76FD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replay </w:t>
            </w:r>
            <w:r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any </w:t>
            </w:r>
            <w:r w:rsidR="00EE45E0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stated / agreed </w:t>
            </w:r>
            <w:r w:rsidR="006E1029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q</w:t>
            </w:r>
            <w:r w:rsidR="002D21B3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uantif</w:t>
            </w:r>
            <w:r w:rsidR="00431ECE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iable benefits</w:t>
            </w:r>
            <w:r w:rsidR="00D77E10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stated</w:t>
            </w:r>
            <w:r w:rsidR="00F36B0F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attached to </w:t>
            </w:r>
            <w:r w:rsidR="00CC62B6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funding </w:t>
            </w:r>
            <w:r w:rsidR="00A00B29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&amp;/or </w:t>
            </w:r>
            <w:r w:rsidR="00EB4FC8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local </w:t>
            </w:r>
            <w:r w:rsidR="00A00B29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planning </w:t>
            </w:r>
            <w:r w:rsidR="00D359E8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application(s)</w:t>
            </w:r>
            <w:r w:rsidR="00EB4FC8"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for monitoring purposes?</w:t>
            </w:r>
            <w:r w:rsidR="00D359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1E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72AC" w14:paraId="1C7C1CB2" w14:textId="77777777" w:rsidTr="000807B0">
        <w:tc>
          <w:tcPr>
            <w:tcW w:w="2405" w:type="dxa"/>
          </w:tcPr>
          <w:p w14:paraId="62554096" w14:textId="366A55B5" w:rsidR="00B072AC" w:rsidRDefault="000C4647" w:rsidP="000C4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3DE">
              <w:rPr>
                <w:rFonts w:ascii="Arial" w:hAnsi="Arial" w:cs="Arial"/>
                <w:sz w:val="20"/>
                <w:szCs w:val="20"/>
              </w:rPr>
              <w:t xml:space="preserve">Black Country Living Museum (BCLM): Forging Ahead programme </w:t>
            </w:r>
          </w:p>
        </w:tc>
        <w:tc>
          <w:tcPr>
            <w:tcW w:w="6611" w:type="dxa"/>
          </w:tcPr>
          <w:p w14:paraId="77C26E82" w14:textId="77777777" w:rsidR="00D927EE" w:rsidRPr="00D927EE" w:rsidRDefault="00D927EE" w:rsidP="00D927E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7EE">
              <w:rPr>
                <w:rFonts w:ascii="Arial" w:hAnsi="Arial" w:cs="Arial"/>
                <w:color w:val="000000"/>
                <w:sz w:val="20"/>
                <w:szCs w:val="20"/>
              </w:rPr>
              <w:t>Increasing the existing site by a third through provision of new 1940’s to 1960’s town to include a pub, shops, hairdressers and NHS clinic.</w:t>
            </w:r>
          </w:p>
          <w:p w14:paraId="79167745" w14:textId="77777777" w:rsidR="00D927EE" w:rsidRPr="00D927EE" w:rsidRDefault="00D927EE" w:rsidP="00D927E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7EE">
              <w:rPr>
                <w:rFonts w:ascii="Arial" w:hAnsi="Arial" w:cs="Arial"/>
                <w:color w:val="000000"/>
                <w:sz w:val="20"/>
                <w:szCs w:val="20"/>
              </w:rPr>
              <w:t>Improved entrance way, car park and visitor centre for up to 5000 visitors per day</w:t>
            </w:r>
          </w:p>
          <w:p w14:paraId="6DEA909E" w14:textId="77777777" w:rsidR="00D927EE" w:rsidRPr="00D927EE" w:rsidRDefault="00D927EE" w:rsidP="00D927E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7EE">
              <w:rPr>
                <w:rFonts w:ascii="Arial" w:hAnsi="Arial" w:cs="Arial"/>
                <w:color w:val="000000"/>
                <w:sz w:val="20"/>
                <w:szCs w:val="20"/>
              </w:rPr>
              <w:t>New contemporary learning centre and complementary industrial learning space</w:t>
            </w:r>
          </w:p>
          <w:p w14:paraId="451E3683" w14:textId="77777777" w:rsidR="00577E38" w:rsidRDefault="00D927EE" w:rsidP="00D927E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7EE">
              <w:rPr>
                <w:rFonts w:ascii="Arial" w:hAnsi="Arial" w:cs="Arial"/>
                <w:color w:val="000000"/>
                <w:sz w:val="20"/>
                <w:szCs w:val="20"/>
              </w:rPr>
              <w:t>Employment, apprenticeship and volunteer opportunities for local people</w:t>
            </w:r>
          </w:p>
          <w:p w14:paraId="7B9BA0FE" w14:textId="75E704BC" w:rsidR="00B072AC" w:rsidRDefault="00577E38" w:rsidP="00D927E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5E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TBD (replay any stated / agreed quantifiable benefits stated attached to funding &amp;/or local planning application(s) for monitoring purposes?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218B3" w14:paraId="70722F70" w14:textId="77777777" w:rsidTr="000807B0">
        <w:tc>
          <w:tcPr>
            <w:tcW w:w="2405" w:type="dxa"/>
          </w:tcPr>
          <w:p w14:paraId="7737CA9F" w14:textId="1FD39393" w:rsidR="00B218B3" w:rsidRPr="000C4647" w:rsidRDefault="000C4647" w:rsidP="000C4647">
            <w:pPr>
              <w:ind w:right="-33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53DE">
              <w:rPr>
                <w:rFonts w:ascii="Arial" w:hAnsi="Arial" w:cs="Arial"/>
                <w:sz w:val="20"/>
                <w:szCs w:val="20"/>
              </w:rPr>
              <w:t>Metro Wednesbury to Brierley Hill Extension (WBHE)</w:t>
            </w:r>
            <w:r w:rsidR="00AF354F">
              <w:rPr>
                <w:rFonts w:ascii="Arial" w:hAnsi="Arial" w:cs="Arial"/>
                <w:sz w:val="20"/>
                <w:szCs w:val="20"/>
              </w:rPr>
              <w:t>: off-road</w:t>
            </w:r>
          </w:p>
        </w:tc>
        <w:tc>
          <w:tcPr>
            <w:tcW w:w="6611" w:type="dxa"/>
          </w:tcPr>
          <w:p w14:paraId="43D5CF23" w14:textId="3DE02C1C" w:rsidR="00012289" w:rsidRPr="00012289" w:rsidRDefault="00012289" w:rsidP="000122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Castle Hill regeneration area contributions </w:t>
            </w:r>
            <w:r w:rsidR="00F157F2">
              <w:rPr>
                <w:rFonts w:ascii="Arial" w:hAnsi="Arial" w:cs="Arial"/>
                <w:color w:val="000000"/>
                <w:sz w:val="20"/>
                <w:szCs w:val="20"/>
              </w:rPr>
              <w:t xml:space="preserve">to the following stated </w:t>
            </w:r>
            <w:r w:rsidR="009B6EE5">
              <w:rPr>
                <w:rFonts w:ascii="Arial" w:hAnsi="Arial" w:cs="Arial"/>
                <w:color w:val="000000"/>
                <w:sz w:val="20"/>
                <w:szCs w:val="20"/>
              </w:rPr>
              <w:t>targets:</w:t>
            </w:r>
          </w:p>
          <w:p w14:paraId="39FE9A41" w14:textId="295F3089" w:rsidR="00FE7C38" w:rsidRPr="00FE7C38" w:rsidRDefault="00FE7C38" w:rsidP="00FE7C3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C38">
              <w:rPr>
                <w:rFonts w:ascii="Arial" w:hAnsi="Arial" w:cs="Arial"/>
                <w:color w:val="000000"/>
                <w:sz w:val="20"/>
                <w:szCs w:val="20"/>
              </w:rPr>
              <w:t xml:space="preserve">250% increase in delivery of new homes </w:t>
            </w:r>
          </w:p>
          <w:p w14:paraId="777089E6" w14:textId="77777777" w:rsidR="00FE7C38" w:rsidRPr="00FE7C38" w:rsidRDefault="00FE7C38" w:rsidP="00FE7C3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C38">
              <w:rPr>
                <w:rFonts w:ascii="Arial" w:hAnsi="Arial" w:cs="Arial"/>
                <w:color w:val="000000"/>
                <w:sz w:val="20"/>
                <w:szCs w:val="20"/>
              </w:rPr>
              <w:t>36% increase in commercial floor space</w:t>
            </w:r>
          </w:p>
          <w:p w14:paraId="3367380A" w14:textId="77777777" w:rsidR="00FE7C38" w:rsidRPr="00FE7C38" w:rsidRDefault="00FE7C38" w:rsidP="00FE7C3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C38">
              <w:rPr>
                <w:rFonts w:ascii="Arial" w:hAnsi="Arial" w:cs="Arial"/>
                <w:color w:val="000000"/>
                <w:sz w:val="20"/>
                <w:szCs w:val="20"/>
              </w:rPr>
              <w:t>29% increase in jobs</w:t>
            </w:r>
          </w:p>
          <w:p w14:paraId="19DD984C" w14:textId="77777777" w:rsidR="00FE7C38" w:rsidRPr="00FE7C38" w:rsidRDefault="00FE7C38" w:rsidP="00FE7C3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C38">
              <w:rPr>
                <w:rFonts w:ascii="Arial" w:hAnsi="Arial" w:cs="Arial"/>
                <w:color w:val="000000"/>
                <w:sz w:val="20"/>
                <w:szCs w:val="20"/>
              </w:rPr>
              <w:t xml:space="preserve">Doubling the economic output </w:t>
            </w:r>
          </w:p>
          <w:p w14:paraId="65286C15" w14:textId="77777777" w:rsidR="00FE7C38" w:rsidRPr="00FE7C38" w:rsidRDefault="00FE7C38" w:rsidP="00FE7C3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C38">
              <w:rPr>
                <w:rFonts w:ascii="Arial" w:hAnsi="Arial" w:cs="Arial"/>
                <w:color w:val="000000"/>
                <w:sz w:val="20"/>
                <w:szCs w:val="20"/>
              </w:rPr>
              <w:t xml:space="preserve">46% increase in council tax receipts </w:t>
            </w:r>
          </w:p>
          <w:p w14:paraId="32653A16" w14:textId="718BB6FA" w:rsidR="00B218B3" w:rsidRPr="00FE7C38" w:rsidRDefault="00FE7C38" w:rsidP="00FE7C3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C38">
              <w:rPr>
                <w:rFonts w:ascii="Arial" w:hAnsi="Arial" w:cs="Arial"/>
                <w:color w:val="000000"/>
                <w:sz w:val="20"/>
                <w:szCs w:val="20"/>
              </w:rPr>
              <w:t>160% increase in Business Rates</w:t>
            </w:r>
          </w:p>
        </w:tc>
      </w:tr>
    </w:tbl>
    <w:p w14:paraId="1EFBCE9B" w14:textId="77777777" w:rsidR="0093565D" w:rsidRDefault="0093565D" w:rsidP="00950AB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707E2E" w14:textId="12552628" w:rsidR="003775EE" w:rsidRDefault="001165FC" w:rsidP="00597F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97F37">
        <w:rPr>
          <w:rFonts w:ascii="Arial" w:hAnsi="Arial" w:cs="Arial"/>
          <w:color w:val="000000"/>
          <w:sz w:val="20"/>
          <w:szCs w:val="20"/>
        </w:rPr>
        <w:lastRenderedPageBreak/>
        <w:t xml:space="preserve">To achieve this purpose </w:t>
      </w:r>
      <w:r w:rsidR="002F3C79" w:rsidRPr="00597F37">
        <w:rPr>
          <w:rFonts w:ascii="Arial" w:hAnsi="Arial" w:cs="Arial"/>
          <w:color w:val="000000"/>
          <w:sz w:val="20"/>
          <w:szCs w:val="20"/>
        </w:rPr>
        <w:t xml:space="preserve">and these objectives </w:t>
      </w:r>
      <w:r w:rsidRPr="00597F37">
        <w:rPr>
          <w:rFonts w:ascii="Arial" w:hAnsi="Arial" w:cs="Arial"/>
          <w:color w:val="000000"/>
          <w:sz w:val="20"/>
          <w:szCs w:val="20"/>
        </w:rPr>
        <w:t>the Group wil</w:t>
      </w:r>
      <w:r w:rsidR="006F12DE">
        <w:rPr>
          <w:rFonts w:ascii="Arial" w:hAnsi="Arial" w:cs="Arial"/>
          <w:color w:val="000000"/>
          <w:sz w:val="20"/>
          <w:szCs w:val="20"/>
        </w:rPr>
        <w:t>l</w:t>
      </w:r>
      <w:r w:rsidRPr="00597F37">
        <w:rPr>
          <w:rFonts w:ascii="Arial" w:hAnsi="Arial" w:cs="Arial"/>
          <w:color w:val="000000"/>
          <w:sz w:val="20"/>
          <w:szCs w:val="20"/>
        </w:rPr>
        <w:t>:</w:t>
      </w:r>
    </w:p>
    <w:p w14:paraId="4ACFB032" w14:textId="058E8B66" w:rsidR="0074070F" w:rsidRPr="00E10667" w:rsidRDefault="0074070F" w:rsidP="001165F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Provide </w:t>
      </w:r>
      <w:r w:rsidR="004479E6">
        <w:rPr>
          <w:rFonts w:ascii="Arial" w:hAnsi="Arial" w:cs="Arial"/>
          <w:color w:val="000000"/>
          <w:sz w:val="20"/>
          <w:szCs w:val="20"/>
        </w:rPr>
        <w:t xml:space="preserve">timely </w:t>
      </w:r>
      <w:r>
        <w:rPr>
          <w:rFonts w:ascii="Arial" w:hAnsi="Arial" w:cs="Arial"/>
          <w:color w:val="000000"/>
          <w:sz w:val="20"/>
          <w:szCs w:val="20"/>
        </w:rPr>
        <w:t>support, guidance</w:t>
      </w:r>
      <w:r w:rsidR="00E262A5">
        <w:rPr>
          <w:rFonts w:ascii="Arial" w:hAnsi="Arial" w:cs="Arial"/>
          <w:color w:val="000000"/>
          <w:sz w:val="20"/>
          <w:szCs w:val="20"/>
        </w:rPr>
        <w:t xml:space="preserve"> / advice </w:t>
      </w:r>
      <w:r>
        <w:rPr>
          <w:rFonts w:ascii="Arial" w:hAnsi="Arial" w:cs="Arial"/>
          <w:color w:val="000000"/>
          <w:sz w:val="20"/>
          <w:szCs w:val="20"/>
        </w:rPr>
        <w:t xml:space="preserve">and direction, where appropriate, </w:t>
      </w:r>
      <w:r w:rsidR="001B6428">
        <w:rPr>
          <w:rFonts w:ascii="Arial" w:hAnsi="Arial" w:cs="Arial"/>
          <w:color w:val="000000"/>
          <w:sz w:val="20"/>
          <w:szCs w:val="20"/>
        </w:rPr>
        <w:t xml:space="preserve">on matters </w:t>
      </w:r>
      <w:r w:rsidR="00FA44D6">
        <w:rPr>
          <w:rFonts w:ascii="Arial" w:hAnsi="Arial" w:cs="Arial"/>
          <w:color w:val="000000"/>
          <w:sz w:val="20"/>
          <w:szCs w:val="20"/>
        </w:rPr>
        <w:t>affecting project delivery</w:t>
      </w:r>
    </w:p>
    <w:p w14:paraId="6E529D10" w14:textId="5D9117FD" w:rsidR="0074070F" w:rsidRPr="00426FBC" w:rsidRDefault="0074070F" w:rsidP="00426FB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 and foster an open, transparent and collaborative working environment both within the Group and its associated</w:t>
      </w:r>
      <w:r w:rsidR="00A32B4D">
        <w:rPr>
          <w:rFonts w:ascii="Arial" w:hAnsi="Arial" w:cs="Arial"/>
          <w:color w:val="000000"/>
          <w:sz w:val="20"/>
          <w:szCs w:val="20"/>
        </w:rPr>
        <w:t xml:space="preserve"> </w:t>
      </w:r>
      <w:r w:rsidR="009E5245">
        <w:rPr>
          <w:rFonts w:ascii="Arial" w:hAnsi="Arial" w:cs="Arial"/>
          <w:color w:val="000000"/>
          <w:sz w:val="20"/>
          <w:szCs w:val="20"/>
        </w:rPr>
        <w:t>or linked project delivery teams</w:t>
      </w:r>
      <w:r w:rsidR="00426FBC">
        <w:rPr>
          <w:rFonts w:ascii="Arial" w:hAnsi="Arial" w:cs="Arial"/>
          <w:color w:val="000000"/>
          <w:sz w:val="20"/>
          <w:szCs w:val="20"/>
        </w:rPr>
        <w:t xml:space="preserve"> supported by a common / consistent </w:t>
      </w:r>
      <w:r w:rsidR="00803574">
        <w:rPr>
          <w:rFonts w:ascii="Arial" w:hAnsi="Arial" w:cs="Arial"/>
          <w:color w:val="000000"/>
          <w:sz w:val="20"/>
          <w:szCs w:val="20"/>
        </w:rPr>
        <w:t>Project Stat</w:t>
      </w:r>
      <w:r w:rsidR="002B61B0">
        <w:rPr>
          <w:rFonts w:ascii="Arial" w:hAnsi="Arial" w:cs="Arial"/>
          <w:color w:val="000000"/>
          <w:sz w:val="20"/>
          <w:szCs w:val="20"/>
        </w:rPr>
        <w:t>us Reporting (PSR) regime</w:t>
      </w:r>
      <w:r w:rsidR="00327254" w:rsidRPr="00426F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6FBC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37F0136" w14:textId="0159CDCE" w:rsidR="00B73B1A" w:rsidRPr="00E10667" w:rsidRDefault="00834FBB" w:rsidP="001165F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Identify</w:t>
      </w:r>
      <w:r w:rsidR="003174F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resolve</w:t>
      </w:r>
      <w:r w:rsidR="003174F3">
        <w:rPr>
          <w:rFonts w:ascii="Arial" w:hAnsi="Arial" w:cs="Arial"/>
          <w:color w:val="000000"/>
          <w:sz w:val="20"/>
          <w:szCs w:val="20"/>
        </w:rPr>
        <w:t xml:space="preserve"> and mitigate </w:t>
      </w:r>
      <w:r>
        <w:rPr>
          <w:rFonts w:ascii="Arial" w:hAnsi="Arial" w:cs="Arial"/>
          <w:color w:val="000000"/>
          <w:sz w:val="20"/>
          <w:szCs w:val="20"/>
        </w:rPr>
        <w:t>key issues</w:t>
      </w:r>
      <w:r w:rsidR="00B73B1A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risks </w:t>
      </w:r>
      <w:r w:rsidR="00B73B1A">
        <w:rPr>
          <w:rFonts w:ascii="Arial" w:hAnsi="Arial" w:cs="Arial"/>
          <w:color w:val="000000"/>
          <w:sz w:val="20"/>
          <w:szCs w:val="20"/>
        </w:rPr>
        <w:t xml:space="preserve">&amp;/or critical dependencies </w:t>
      </w:r>
      <w:r>
        <w:rPr>
          <w:rFonts w:ascii="Arial" w:hAnsi="Arial" w:cs="Arial"/>
          <w:color w:val="000000"/>
          <w:sz w:val="20"/>
          <w:szCs w:val="20"/>
        </w:rPr>
        <w:t>impacting project delivery</w:t>
      </w:r>
    </w:p>
    <w:p w14:paraId="49AB52EB" w14:textId="5B4E2E65" w:rsidR="001165FC" w:rsidRPr="00CA0854" w:rsidRDefault="00B73B1A" w:rsidP="001165F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Ensure legislative requirements are fulfilled</w:t>
      </w:r>
      <w:r w:rsidR="00834FBB"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002822C6" w14:textId="7396ED28" w:rsidR="005A71F8" w:rsidRPr="005A71F8" w:rsidRDefault="00B73B1A" w:rsidP="001165F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Agree and clarify, where necessary, the delivery 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>roles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 xml:space="preserve">responsibilities </w:t>
      </w:r>
      <w:r>
        <w:rPr>
          <w:rFonts w:ascii="Arial" w:hAnsi="Arial" w:cs="Arial"/>
          <w:color w:val="000000"/>
          <w:sz w:val="20"/>
          <w:szCs w:val="20"/>
        </w:rPr>
        <w:t xml:space="preserve">and commitments 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 xml:space="preserve">of </w:t>
      </w:r>
      <w:r>
        <w:rPr>
          <w:rFonts w:ascii="Arial" w:hAnsi="Arial" w:cs="Arial"/>
          <w:color w:val="000000"/>
          <w:sz w:val="20"/>
          <w:szCs w:val="20"/>
        </w:rPr>
        <w:t xml:space="preserve">DMBC, </w:t>
      </w:r>
      <w:r w:rsidR="00991DFF">
        <w:rPr>
          <w:rFonts w:ascii="Arial" w:hAnsi="Arial" w:cs="Arial"/>
          <w:color w:val="000000"/>
          <w:sz w:val="20"/>
          <w:szCs w:val="20"/>
        </w:rPr>
        <w:t xml:space="preserve">individual project </w:t>
      </w:r>
      <w:r w:rsidR="00A24AC6">
        <w:rPr>
          <w:rFonts w:ascii="Arial" w:hAnsi="Arial" w:cs="Arial"/>
          <w:color w:val="000000"/>
          <w:sz w:val="20"/>
          <w:szCs w:val="20"/>
        </w:rPr>
        <w:t xml:space="preserve">delivery </w:t>
      </w:r>
      <w:r w:rsidR="003F02B0">
        <w:rPr>
          <w:rFonts w:ascii="Arial" w:hAnsi="Arial" w:cs="Arial"/>
          <w:color w:val="000000"/>
          <w:sz w:val="20"/>
          <w:szCs w:val="20"/>
        </w:rPr>
        <w:t>partners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>,</w:t>
      </w:r>
      <w:r w:rsidR="00044DA0">
        <w:rPr>
          <w:rFonts w:ascii="Arial" w:hAnsi="Arial" w:cs="Arial"/>
          <w:color w:val="000000"/>
          <w:sz w:val="20"/>
          <w:szCs w:val="20"/>
        </w:rPr>
        <w:t xml:space="preserve"> appointed consultants</w:t>
      </w:r>
      <w:r w:rsidR="003F02B0">
        <w:rPr>
          <w:rFonts w:ascii="Arial" w:hAnsi="Arial" w:cs="Arial"/>
          <w:color w:val="000000"/>
          <w:sz w:val="20"/>
          <w:szCs w:val="20"/>
        </w:rPr>
        <w:t xml:space="preserve"> &amp;/or </w:t>
      </w:r>
      <w:r w:rsidR="00044DA0">
        <w:rPr>
          <w:rFonts w:ascii="Arial" w:hAnsi="Arial" w:cs="Arial"/>
          <w:color w:val="000000"/>
          <w:sz w:val="20"/>
          <w:szCs w:val="20"/>
        </w:rPr>
        <w:t>prime (works) contractors</w:t>
      </w:r>
    </w:p>
    <w:p w14:paraId="4C98CEEC" w14:textId="6716EDEA" w:rsidR="001165FC" w:rsidRPr="0063553B" w:rsidRDefault="005A71F8" w:rsidP="00344741">
      <w:pPr>
        <w:pStyle w:val="ListParagraph"/>
        <w:numPr>
          <w:ilvl w:val="0"/>
          <w:numId w:val="8"/>
        </w:numPr>
        <w:ind w:right="-330"/>
        <w:contextualSpacing/>
        <w:rPr>
          <w:rFonts w:ascii="Arial" w:hAnsi="Arial" w:cs="Arial"/>
          <w:sz w:val="20"/>
          <w:szCs w:val="20"/>
        </w:rPr>
      </w:pPr>
      <w:r w:rsidRPr="0063553B">
        <w:rPr>
          <w:rFonts w:ascii="Arial" w:hAnsi="Arial" w:cs="Arial"/>
          <w:sz w:val="20"/>
          <w:szCs w:val="20"/>
        </w:rPr>
        <w:t>Ensure DMBC resources are aligned and managed to support the delivery of the projects with respect to funding, monitoring and compliance of any funding, construction and maintenance</w:t>
      </w:r>
    </w:p>
    <w:p w14:paraId="590A5266" w14:textId="1417F0B3" w:rsidR="001165FC" w:rsidRPr="00CA0854" w:rsidRDefault="001165FC" w:rsidP="001165F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A0854">
        <w:rPr>
          <w:rFonts w:ascii="Arial" w:hAnsi="Arial" w:cs="Arial"/>
          <w:color w:val="000000"/>
          <w:sz w:val="20"/>
          <w:szCs w:val="20"/>
        </w:rPr>
        <w:t xml:space="preserve">Agree matters </w:t>
      </w:r>
      <w:r w:rsidR="00D0144C">
        <w:rPr>
          <w:rFonts w:ascii="Arial" w:hAnsi="Arial" w:cs="Arial"/>
          <w:color w:val="000000"/>
          <w:sz w:val="20"/>
          <w:szCs w:val="20"/>
        </w:rPr>
        <w:t xml:space="preserve">outside the control &amp;/or ability of the Group to resolve </w:t>
      </w:r>
      <w:r w:rsidR="00FC4181">
        <w:rPr>
          <w:rFonts w:ascii="Arial" w:hAnsi="Arial" w:cs="Arial"/>
          <w:color w:val="000000"/>
          <w:sz w:val="20"/>
          <w:szCs w:val="20"/>
        </w:rPr>
        <w:t xml:space="preserve">including high priority </w:t>
      </w:r>
      <w:r w:rsidR="00947E44">
        <w:rPr>
          <w:rFonts w:ascii="Arial" w:hAnsi="Arial" w:cs="Arial"/>
          <w:color w:val="000000"/>
          <w:sz w:val="20"/>
          <w:szCs w:val="20"/>
        </w:rPr>
        <w:t xml:space="preserve">risks / issues </w:t>
      </w:r>
      <w:r w:rsidR="004479E6">
        <w:rPr>
          <w:rFonts w:ascii="Arial" w:hAnsi="Arial" w:cs="Arial"/>
          <w:color w:val="000000"/>
          <w:sz w:val="20"/>
          <w:szCs w:val="20"/>
        </w:rPr>
        <w:t xml:space="preserve">and proposed project delivery changes </w:t>
      </w:r>
      <w:r w:rsidR="00663F91">
        <w:rPr>
          <w:rFonts w:ascii="Arial" w:hAnsi="Arial" w:cs="Arial"/>
          <w:color w:val="000000"/>
          <w:sz w:val="20"/>
          <w:szCs w:val="20"/>
        </w:rPr>
        <w:t xml:space="preserve">for escalation </w:t>
      </w:r>
      <w:r w:rsidR="003174F3">
        <w:rPr>
          <w:rFonts w:ascii="Arial" w:hAnsi="Arial" w:cs="Arial"/>
          <w:color w:val="000000"/>
          <w:sz w:val="20"/>
          <w:szCs w:val="20"/>
        </w:rPr>
        <w:t xml:space="preserve">within </w:t>
      </w:r>
      <w:r w:rsidR="0038217F">
        <w:rPr>
          <w:rFonts w:ascii="Arial" w:hAnsi="Arial" w:cs="Arial"/>
          <w:color w:val="000000"/>
          <w:sz w:val="20"/>
          <w:szCs w:val="20"/>
        </w:rPr>
        <w:t xml:space="preserve">respective </w:t>
      </w:r>
      <w:r w:rsidR="003174F3">
        <w:rPr>
          <w:rFonts w:ascii="Arial" w:hAnsi="Arial" w:cs="Arial"/>
          <w:color w:val="000000"/>
          <w:sz w:val="20"/>
          <w:szCs w:val="20"/>
        </w:rPr>
        <w:t>DMBC</w:t>
      </w:r>
      <w:r w:rsidR="00920F55">
        <w:rPr>
          <w:rFonts w:ascii="Arial" w:hAnsi="Arial" w:cs="Arial"/>
          <w:color w:val="000000"/>
          <w:sz w:val="20"/>
          <w:szCs w:val="20"/>
        </w:rPr>
        <w:t xml:space="preserve"> &amp;/or</w:t>
      </w:r>
      <w:r w:rsidR="00D057C8">
        <w:rPr>
          <w:rFonts w:ascii="Arial" w:hAnsi="Arial" w:cs="Arial"/>
          <w:color w:val="000000"/>
          <w:sz w:val="20"/>
          <w:szCs w:val="20"/>
        </w:rPr>
        <w:t xml:space="preserve"> </w:t>
      </w:r>
      <w:r w:rsidR="00A24AC6">
        <w:rPr>
          <w:rFonts w:ascii="Arial" w:hAnsi="Arial" w:cs="Arial"/>
          <w:color w:val="000000"/>
          <w:sz w:val="20"/>
          <w:szCs w:val="20"/>
        </w:rPr>
        <w:t>project delivery partner</w:t>
      </w:r>
      <w:r w:rsidR="004A1962">
        <w:rPr>
          <w:rFonts w:ascii="Arial" w:hAnsi="Arial" w:cs="Arial"/>
          <w:color w:val="000000"/>
          <w:sz w:val="20"/>
          <w:szCs w:val="20"/>
        </w:rPr>
        <w:t xml:space="preserve"> </w:t>
      </w:r>
      <w:r w:rsidR="00920F55">
        <w:rPr>
          <w:rFonts w:ascii="Arial" w:hAnsi="Arial" w:cs="Arial"/>
          <w:color w:val="000000"/>
          <w:sz w:val="20"/>
          <w:szCs w:val="20"/>
        </w:rPr>
        <w:t>management teams</w:t>
      </w:r>
      <w:r w:rsidR="00AC6FB9">
        <w:rPr>
          <w:rFonts w:ascii="Arial" w:hAnsi="Arial" w:cs="Arial"/>
          <w:color w:val="000000"/>
          <w:sz w:val="20"/>
          <w:szCs w:val="20"/>
        </w:rPr>
        <w:t xml:space="preserve"> </w:t>
      </w:r>
      <w:r w:rsidR="00B367D2">
        <w:rPr>
          <w:rFonts w:ascii="Arial" w:hAnsi="Arial" w:cs="Arial"/>
          <w:color w:val="000000"/>
          <w:sz w:val="20"/>
          <w:szCs w:val="20"/>
        </w:rPr>
        <w:t xml:space="preserve">or </w:t>
      </w:r>
      <w:r w:rsidR="007A2FC4">
        <w:rPr>
          <w:rFonts w:ascii="Arial" w:hAnsi="Arial" w:cs="Arial"/>
          <w:color w:val="000000"/>
          <w:sz w:val="20"/>
          <w:szCs w:val="20"/>
        </w:rPr>
        <w:t>the Dudley Town Centre Area Board (DTCAB).</w:t>
      </w:r>
      <w:r w:rsidR="003174F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47787E" w14:textId="77777777" w:rsidR="003E7C7B" w:rsidRPr="000D1351" w:rsidRDefault="003E7C7B" w:rsidP="00950AB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34D067" w14:textId="2D6E908D" w:rsidR="00950AB1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>Group Protocol</w:t>
      </w:r>
    </w:p>
    <w:p w14:paraId="2FA67F53" w14:textId="13F65090" w:rsidR="00950AB1" w:rsidRPr="000D1351" w:rsidRDefault="00950AB1" w:rsidP="00950AB1">
      <w:pPr>
        <w:jc w:val="both"/>
        <w:rPr>
          <w:rFonts w:ascii="Arial" w:hAnsi="Arial" w:cs="Arial"/>
          <w:sz w:val="20"/>
          <w:szCs w:val="20"/>
        </w:rPr>
      </w:pPr>
      <w:r w:rsidRPr="00CA0854">
        <w:rPr>
          <w:rFonts w:ascii="Arial" w:hAnsi="Arial" w:cs="Arial"/>
          <w:color w:val="000000"/>
          <w:sz w:val="20"/>
          <w:szCs w:val="20"/>
        </w:rPr>
        <w:t xml:space="preserve">The success of the group relies on members engaging with </w:t>
      </w:r>
      <w:r w:rsidR="00310CEE">
        <w:rPr>
          <w:rFonts w:ascii="Arial" w:hAnsi="Arial" w:cs="Arial"/>
          <w:color w:val="000000"/>
          <w:sz w:val="20"/>
          <w:szCs w:val="20"/>
        </w:rPr>
        <w:t xml:space="preserve">it and </w:t>
      </w:r>
      <w:r w:rsidR="00F34C8D">
        <w:rPr>
          <w:rFonts w:ascii="Arial" w:hAnsi="Arial" w:cs="Arial"/>
          <w:color w:val="000000"/>
          <w:sz w:val="20"/>
          <w:szCs w:val="20"/>
        </w:rPr>
        <w:t xml:space="preserve">the adoption </w:t>
      </w:r>
      <w:r w:rsidR="00822AB6">
        <w:rPr>
          <w:rFonts w:ascii="Arial" w:hAnsi="Arial" w:cs="Arial"/>
          <w:color w:val="000000"/>
          <w:sz w:val="20"/>
          <w:szCs w:val="20"/>
        </w:rPr>
        <w:t xml:space="preserve">of </w:t>
      </w:r>
      <w:r w:rsidR="00F34C8D">
        <w:rPr>
          <w:rFonts w:ascii="Arial" w:hAnsi="Arial" w:cs="Arial"/>
          <w:color w:val="000000"/>
          <w:sz w:val="20"/>
          <w:szCs w:val="20"/>
        </w:rPr>
        <w:t xml:space="preserve">reciprocal </w:t>
      </w:r>
      <w:r w:rsidR="00114CF8">
        <w:rPr>
          <w:rFonts w:ascii="Arial" w:hAnsi="Arial" w:cs="Arial"/>
          <w:color w:val="000000"/>
          <w:sz w:val="20"/>
          <w:szCs w:val="20"/>
        </w:rPr>
        <w:t>Values &amp; Behaviours</w:t>
      </w:r>
      <w:r w:rsidR="00822AB6">
        <w:rPr>
          <w:rFonts w:ascii="Arial" w:hAnsi="Arial" w:cs="Arial"/>
          <w:color w:val="000000"/>
          <w:sz w:val="20"/>
          <w:szCs w:val="20"/>
        </w:rPr>
        <w:t xml:space="preserve">. </w:t>
      </w:r>
      <w:r w:rsidR="0052654D">
        <w:rPr>
          <w:rFonts w:ascii="Arial" w:hAnsi="Arial" w:cs="Arial"/>
          <w:color w:val="000000"/>
          <w:sz w:val="20"/>
          <w:szCs w:val="20"/>
        </w:rPr>
        <w:t xml:space="preserve">Appropriate </w:t>
      </w:r>
      <w:r w:rsidR="00C6632B">
        <w:rPr>
          <w:rFonts w:ascii="Arial" w:hAnsi="Arial" w:cs="Arial"/>
          <w:color w:val="000000"/>
          <w:sz w:val="20"/>
          <w:szCs w:val="20"/>
        </w:rPr>
        <w:t>DMBC</w:t>
      </w:r>
      <w:r w:rsidR="001D3F43">
        <w:rPr>
          <w:rFonts w:ascii="Arial" w:hAnsi="Arial" w:cs="Arial"/>
          <w:color w:val="000000"/>
          <w:sz w:val="20"/>
          <w:szCs w:val="20"/>
        </w:rPr>
        <w:t xml:space="preserve"> </w:t>
      </w:r>
      <w:r w:rsidR="005513B0">
        <w:rPr>
          <w:rFonts w:ascii="Arial" w:hAnsi="Arial" w:cs="Arial"/>
          <w:color w:val="000000"/>
          <w:sz w:val="20"/>
          <w:szCs w:val="20"/>
        </w:rPr>
        <w:t xml:space="preserve">corporate </w:t>
      </w:r>
      <w:r w:rsidR="00D14EEF">
        <w:rPr>
          <w:rFonts w:ascii="Arial" w:hAnsi="Arial" w:cs="Arial"/>
          <w:color w:val="000000"/>
          <w:sz w:val="20"/>
          <w:szCs w:val="20"/>
        </w:rPr>
        <w:t>v</w:t>
      </w:r>
      <w:r w:rsidR="00A22EE0">
        <w:rPr>
          <w:rFonts w:ascii="Arial" w:hAnsi="Arial" w:cs="Arial"/>
          <w:color w:val="000000"/>
          <w:sz w:val="20"/>
          <w:szCs w:val="20"/>
        </w:rPr>
        <w:t xml:space="preserve">alues </w:t>
      </w:r>
      <w:r w:rsidR="0021698F">
        <w:rPr>
          <w:rFonts w:ascii="Arial" w:hAnsi="Arial" w:cs="Arial"/>
          <w:color w:val="000000"/>
          <w:sz w:val="20"/>
          <w:szCs w:val="20"/>
        </w:rPr>
        <w:t xml:space="preserve">and </w:t>
      </w:r>
      <w:r w:rsidR="00D14EEF">
        <w:rPr>
          <w:rFonts w:ascii="Arial" w:hAnsi="Arial" w:cs="Arial"/>
          <w:color w:val="000000"/>
          <w:sz w:val="20"/>
          <w:szCs w:val="20"/>
        </w:rPr>
        <w:t>b</w:t>
      </w:r>
      <w:r w:rsidR="0021698F">
        <w:rPr>
          <w:rFonts w:ascii="Arial" w:hAnsi="Arial" w:cs="Arial"/>
          <w:color w:val="000000"/>
          <w:sz w:val="20"/>
          <w:szCs w:val="20"/>
        </w:rPr>
        <w:t>ehaviours</w:t>
      </w:r>
      <w:r w:rsidR="0052654D">
        <w:rPr>
          <w:rFonts w:ascii="Arial" w:hAnsi="Arial" w:cs="Arial"/>
          <w:color w:val="000000"/>
          <w:sz w:val="20"/>
          <w:szCs w:val="20"/>
        </w:rPr>
        <w:t xml:space="preserve"> are </w:t>
      </w:r>
      <w:r w:rsidR="00B815CF">
        <w:rPr>
          <w:rFonts w:ascii="Arial" w:hAnsi="Arial" w:cs="Arial"/>
          <w:color w:val="000000"/>
          <w:sz w:val="20"/>
          <w:szCs w:val="20"/>
        </w:rPr>
        <w:t xml:space="preserve">highlighted </w:t>
      </w:r>
      <w:r w:rsidR="007463D0">
        <w:rPr>
          <w:rFonts w:ascii="Arial" w:hAnsi="Arial" w:cs="Arial"/>
          <w:color w:val="000000"/>
          <w:sz w:val="20"/>
          <w:szCs w:val="20"/>
        </w:rPr>
        <w:t>in</w:t>
      </w:r>
      <w:r w:rsidR="00897295">
        <w:rPr>
          <w:rFonts w:ascii="Arial" w:hAnsi="Arial" w:cs="Arial"/>
          <w:color w:val="000000"/>
          <w:sz w:val="20"/>
          <w:szCs w:val="20"/>
        </w:rPr>
        <w:t xml:space="preserve"> Appendix </w:t>
      </w:r>
      <w:r w:rsidR="007463D0">
        <w:rPr>
          <w:rFonts w:ascii="Arial" w:hAnsi="Arial" w:cs="Arial"/>
          <w:color w:val="000000"/>
          <w:sz w:val="20"/>
          <w:szCs w:val="20"/>
        </w:rPr>
        <w:t>A</w:t>
      </w:r>
      <w:r w:rsidR="00897295">
        <w:rPr>
          <w:rFonts w:ascii="Arial" w:hAnsi="Arial" w:cs="Arial"/>
          <w:color w:val="000000"/>
          <w:sz w:val="20"/>
          <w:szCs w:val="20"/>
        </w:rPr>
        <w:t>.</w:t>
      </w:r>
    </w:p>
    <w:p w14:paraId="3361ABEF" w14:textId="3E8BD0F4" w:rsidR="00E14BEB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 xml:space="preserve">Group 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Scope</w:t>
      </w:r>
    </w:p>
    <w:p w14:paraId="0954D664" w14:textId="45E9A66C" w:rsidR="00950AB1" w:rsidRDefault="00950AB1" w:rsidP="00950AB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A0854">
        <w:rPr>
          <w:rFonts w:ascii="Arial" w:hAnsi="Arial" w:cs="Arial"/>
          <w:color w:val="000000"/>
          <w:sz w:val="20"/>
          <w:szCs w:val="20"/>
        </w:rPr>
        <w:t xml:space="preserve">The group will be responsible </w:t>
      </w:r>
      <w:r w:rsidR="00EC2064">
        <w:rPr>
          <w:rFonts w:ascii="Arial" w:hAnsi="Arial" w:cs="Arial"/>
          <w:color w:val="000000"/>
          <w:sz w:val="20"/>
          <w:szCs w:val="20"/>
        </w:rPr>
        <w:t xml:space="preserve">for supporting </w:t>
      </w:r>
      <w:r w:rsidR="00143C3B">
        <w:rPr>
          <w:rFonts w:ascii="Arial" w:hAnsi="Arial" w:cs="Arial"/>
          <w:color w:val="000000"/>
          <w:sz w:val="20"/>
          <w:szCs w:val="20"/>
        </w:rPr>
        <w:t>successful delivery of the following projects and cross-cutting workstreams</w:t>
      </w:r>
    </w:p>
    <w:p w14:paraId="4B2E4697" w14:textId="25D05970" w:rsidR="00143C3B" w:rsidRPr="00F435B9" w:rsidRDefault="00143C3B" w:rsidP="00950AB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435B9">
        <w:rPr>
          <w:rFonts w:ascii="Arial" w:hAnsi="Arial" w:cs="Arial"/>
          <w:b/>
          <w:bCs/>
          <w:color w:val="000000"/>
          <w:sz w:val="20"/>
          <w:szCs w:val="20"/>
        </w:rPr>
        <w:t xml:space="preserve">In-scope </w:t>
      </w:r>
      <w:r w:rsidR="00D77A82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F435B9">
        <w:rPr>
          <w:rFonts w:ascii="Arial" w:hAnsi="Arial" w:cs="Arial"/>
          <w:b/>
          <w:bCs/>
          <w:color w:val="000000"/>
          <w:sz w:val="20"/>
          <w:szCs w:val="20"/>
        </w:rPr>
        <w:t>rojects:</w:t>
      </w:r>
    </w:p>
    <w:p w14:paraId="4F96529E" w14:textId="77777777" w:rsidR="007A2189" w:rsidRDefault="001849B9" w:rsidP="009B625F">
      <w:pPr>
        <w:rPr>
          <w:rFonts w:ascii="Arial" w:hAnsi="Arial" w:cs="Arial"/>
          <w:color w:val="000000"/>
          <w:sz w:val="20"/>
          <w:szCs w:val="20"/>
        </w:rPr>
      </w:pPr>
      <w:r w:rsidRPr="009B625F">
        <w:rPr>
          <w:rFonts w:ascii="Arial" w:hAnsi="Arial" w:cs="Arial"/>
          <w:color w:val="000000"/>
          <w:sz w:val="20"/>
          <w:szCs w:val="20"/>
        </w:rPr>
        <w:t>Design, build and transition to operation of</w:t>
      </w:r>
      <w:r w:rsidR="007A2189">
        <w:rPr>
          <w:rFonts w:ascii="Arial" w:hAnsi="Arial" w:cs="Arial"/>
          <w:color w:val="000000"/>
          <w:sz w:val="20"/>
          <w:szCs w:val="20"/>
        </w:rPr>
        <w:t>:</w:t>
      </w:r>
    </w:p>
    <w:p w14:paraId="35E0CE4D" w14:textId="47C84EF0" w:rsidR="00153C05" w:rsidRPr="00001AAC" w:rsidRDefault="00153C05" w:rsidP="00001AAC">
      <w:pPr>
        <w:pStyle w:val="ListParagraph"/>
        <w:numPr>
          <w:ilvl w:val="0"/>
          <w:numId w:val="29"/>
        </w:numPr>
        <w:ind w:right="-330"/>
        <w:contextualSpacing/>
        <w:rPr>
          <w:rFonts w:ascii="Arial" w:hAnsi="Arial" w:cs="Arial"/>
          <w:sz w:val="20"/>
          <w:szCs w:val="20"/>
        </w:rPr>
      </w:pPr>
      <w:r w:rsidRPr="00001AAC">
        <w:rPr>
          <w:rFonts w:ascii="Arial" w:hAnsi="Arial" w:cs="Arial"/>
          <w:sz w:val="20"/>
          <w:szCs w:val="20"/>
        </w:rPr>
        <w:t>Very Light Railway Innovation Centre</w:t>
      </w:r>
      <w:r w:rsidR="00001AAC" w:rsidRPr="00001AAC">
        <w:rPr>
          <w:rFonts w:ascii="Arial" w:hAnsi="Arial" w:cs="Arial"/>
          <w:sz w:val="20"/>
          <w:szCs w:val="20"/>
        </w:rPr>
        <w:t xml:space="preserve"> </w:t>
      </w:r>
      <w:r w:rsidRPr="00001AAC">
        <w:rPr>
          <w:rFonts w:ascii="Arial" w:hAnsi="Arial" w:cs="Arial"/>
          <w:sz w:val="20"/>
          <w:szCs w:val="20"/>
        </w:rPr>
        <w:t>(VLRIC)</w:t>
      </w:r>
    </w:p>
    <w:p w14:paraId="3099A596" w14:textId="50C03428" w:rsidR="00153C05" w:rsidRPr="00001AAC" w:rsidRDefault="00153C05" w:rsidP="00001AA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01AAC">
        <w:rPr>
          <w:rFonts w:ascii="Arial" w:hAnsi="Arial" w:cs="Arial"/>
          <w:sz w:val="20"/>
          <w:szCs w:val="20"/>
        </w:rPr>
        <w:t>Institute of Transformative Technology (IoTT)</w:t>
      </w:r>
    </w:p>
    <w:p w14:paraId="789DBD6B" w14:textId="10111893" w:rsidR="00153C05" w:rsidRPr="00001AAC" w:rsidRDefault="00153C05" w:rsidP="00001AA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01AAC">
        <w:rPr>
          <w:rFonts w:ascii="Arial" w:hAnsi="Arial" w:cs="Arial"/>
          <w:sz w:val="20"/>
          <w:szCs w:val="20"/>
        </w:rPr>
        <w:t>Black Country Living Museum (BCLM): Forging Ahead programme</w:t>
      </w:r>
    </w:p>
    <w:p w14:paraId="7AE88562" w14:textId="75C7F32E" w:rsidR="00153C05" w:rsidRPr="00001AAC" w:rsidRDefault="00153C05" w:rsidP="00001AAC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  <w:sz w:val="20"/>
          <w:szCs w:val="20"/>
        </w:rPr>
      </w:pPr>
      <w:r w:rsidRPr="00001AAC">
        <w:rPr>
          <w:rFonts w:ascii="Arial" w:hAnsi="Arial" w:cs="Arial"/>
          <w:sz w:val="20"/>
          <w:szCs w:val="20"/>
        </w:rPr>
        <w:t>Metro Wednesbury to Brierley Hill Extension</w:t>
      </w:r>
      <w:r w:rsidR="00454982">
        <w:rPr>
          <w:rFonts w:ascii="Arial" w:hAnsi="Arial" w:cs="Arial"/>
          <w:sz w:val="20"/>
          <w:szCs w:val="20"/>
        </w:rPr>
        <w:t xml:space="preserve"> </w:t>
      </w:r>
      <w:r w:rsidR="00454982">
        <w:rPr>
          <w:rFonts w:ascii="Arial" w:hAnsi="Arial" w:cs="Arial"/>
          <w:color w:val="000000"/>
          <w:sz w:val="20"/>
          <w:szCs w:val="20"/>
        </w:rPr>
        <w:t>(key interface points, dependencies &amp;/or adjacencies)</w:t>
      </w:r>
    </w:p>
    <w:p w14:paraId="79B0AC5B" w14:textId="77777777" w:rsidR="00001AAC" w:rsidRDefault="00001AAC" w:rsidP="00E10667">
      <w:pPr>
        <w:pStyle w:val="ListParagraph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D31C8E9" w14:textId="56F46AC3" w:rsidR="00143C3B" w:rsidRPr="00D77A82" w:rsidRDefault="00F435B9" w:rsidP="00E10667">
      <w:pPr>
        <w:pStyle w:val="ListParagraph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77A82">
        <w:rPr>
          <w:rFonts w:ascii="Arial" w:hAnsi="Arial" w:cs="Arial"/>
          <w:b/>
          <w:bCs/>
          <w:sz w:val="20"/>
          <w:szCs w:val="20"/>
        </w:rPr>
        <w:t xml:space="preserve">In-scope </w:t>
      </w:r>
      <w:r w:rsidR="00D77A82">
        <w:rPr>
          <w:rFonts w:ascii="Arial" w:hAnsi="Arial" w:cs="Arial"/>
          <w:b/>
          <w:bCs/>
          <w:sz w:val="20"/>
          <w:szCs w:val="20"/>
        </w:rPr>
        <w:t>S</w:t>
      </w:r>
      <w:r w:rsidR="00143C3B" w:rsidRPr="00D77A82">
        <w:rPr>
          <w:rFonts w:ascii="Arial" w:hAnsi="Arial" w:cs="Arial"/>
          <w:b/>
          <w:bCs/>
          <w:sz w:val="20"/>
          <w:szCs w:val="20"/>
        </w:rPr>
        <w:t xml:space="preserve">upporting (cross-cutting) </w:t>
      </w:r>
      <w:r w:rsidR="00D77A82">
        <w:rPr>
          <w:rFonts w:ascii="Arial" w:hAnsi="Arial" w:cs="Arial"/>
          <w:b/>
          <w:bCs/>
          <w:sz w:val="20"/>
          <w:szCs w:val="20"/>
        </w:rPr>
        <w:t>W</w:t>
      </w:r>
      <w:r w:rsidR="00143C3B" w:rsidRPr="00D77A82">
        <w:rPr>
          <w:rFonts w:ascii="Arial" w:hAnsi="Arial" w:cs="Arial"/>
          <w:b/>
          <w:bCs/>
          <w:sz w:val="20"/>
          <w:szCs w:val="20"/>
        </w:rPr>
        <w:t>orkstreams:</w:t>
      </w:r>
    </w:p>
    <w:p w14:paraId="0FBC95EB" w14:textId="77777777" w:rsidR="00D52FFD" w:rsidRPr="00E10667" w:rsidRDefault="00D52FFD" w:rsidP="00E10667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759E13D1" w14:textId="57BFA9A8" w:rsidR="004479E6" w:rsidRPr="00E10667" w:rsidRDefault="004479E6" w:rsidP="00143C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Communications &amp; Engagement</w:t>
      </w:r>
      <w:r w:rsidR="007A261F">
        <w:rPr>
          <w:rFonts w:ascii="Arial" w:hAnsi="Arial" w:cs="Arial"/>
          <w:sz w:val="20"/>
          <w:szCs w:val="20"/>
        </w:rPr>
        <w:t xml:space="preserve"> (</w:t>
      </w:r>
      <w:r w:rsidR="00784C61">
        <w:rPr>
          <w:rFonts w:ascii="Arial" w:hAnsi="Arial" w:cs="Arial"/>
          <w:sz w:val="20"/>
          <w:szCs w:val="20"/>
        </w:rPr>
        <w:t xml:space="preserve">overseen </w:t>
      </w:r>
      <w:r w:rsidR="00BD5639">
        <w:rPr>
          <w:rFonts w:ascii="Arial" w:hAnsi="Arial" w:cs="Arial"/>
          <w:sz w:val="20"/>
          <w:szCs w:val="20"/>
        </w:rPr>
        <w:t xml:space="preserve">in turn </w:t>
      </w:r>
      <w:r w:rsidR="00C262C5">
        <w:rPr>
          <w:rFonts w:ascii="Arial" w:hAnsi="Arial" w:cs="Arial"/>
          <w:sz w:val="20"/>
          <w:szCs w:val="20"/>
        </w:rPr>
        <w:t xml:space="preserve">by </w:t>
      </w:r>
      <w:r w:rsidR="0085125C">
        <w:rPr>
          <w:rFonts w:ascii="Arial" w:hAnsi="Arial" w:cs="Arial"/>
          <w:sz w:val="20"/>
          <w:szCs w:val="20"/>
        </w:rPr>
        <w:t>a Joint Communications Co-ordination Group)</w:t>
      </w:r>
    </w:p>
    <w:p w14:paraId="455F969B" w14:textId="7435BDD7" w:rsidR="00143C3B" w:rsidRPr="00E10667" w:rsidRDefault="004479E6" w:rsidP="00143C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Local Planning &amp; Building Control</w:t>
      </w:r>
    </w:p>
    <w:p w14:paraId="58951AC6" w14:textId="19C3F489" w:rsidR="00D665BC" w:rsidRPr="002701CD" w:rsidRDefault="00143C3B" w:rsidP="00B07F2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701CD">
        <w:rPr>
          <w:rFonts w:ascii="Arial" w:hAnsi="Arial" w:cs="Arial"/>
          <w:color w:val="000000"/>
          <w:sz w:val="20"/>
          <w:szCs w:val="20"/>
        </w:rPr>
        <w:t>Highways</w:t>
      </w:r>
      <w:r w:rsidR="00005D17" w:rsidRPr="002701CD">
        <w:rPr>
          <w:rFonts w:ascii="Arial" w:hAnsi="Arial" w:cs="Arial"/>
          <w:color w:val="000000"/>
          <w:sz w:val="20"/>
          <w:szCs w:val="20"/>
        </w:rPr>
        <w:t xml:space="preserve"> </w:t>
      </w:r>
      <w:r w:rsidR="00BA0F17" w:rsidRPr="002701CD">
        <w:rPr>
          <w:rFonts w:ascii="Arial" w:hAnsi="Arial" w:cs="Arial"/>
          <w:color w:val="000000"/>
          <w:sz w:val="20"/>
          <w:szCs w:val="20"/>
        </w:rPr>
        <w:t>(</w:t>
      </w:r>
      <w:r w:rsidR="002701CD" w:rsidRPr="002701CD">
        <w:rPr>
          <w:rFonts w:ascii="Arial" w:hAnsi="Arial" w:cs="Arial"/>
          <w:color w:val="000000"/>
          <w:sz w:val="20"/>
          <w:szCs w:val="20"/>
        </w:rPr>
        <w:t xml:space="preserve">incl. </w:t>
      </w:r>
      <w:r w:rsidR="00BA0F17" w:rsidRPr="002701CD">
        <w:rPr>
          <w:rFonts w:ascii="Arial" w:hAnsi="Arial" w:cs="Arial"/>
          <w:color w:val="000000"/>
          <w:sz w:val="20"/>
          <w:szCs w:val="20"/>
        </w:rPr>
        <w:t>Planning</w:t>
      </w:r>
      <w:r w:rsidR="002701CD" w:rsidRPr="002701C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01CD">
        <w:rPr>
          <w:rFonts w:ascii="Arial" w:hAnsi="Arial" w:cs="Arial"/>
          <w:color w:val="000000"/>
          <w:sz w:val="20"/>
          <w:szCs w:val="20"/>
        </w:rPr>
        <w:t>Traffic Management</w:t>
      </w:r>
      <w:r w:rsidR="002701CD" w:rsidRPr="002701CD">
        <w:rPr>
          <w:rFonts w:ascii="Arial" w:hAnsi="Arial" w:cs="Arial"/>
          <w:color w:val="000000"/>
          <w:sz w:val="20"/>
          <w:szCs w:val="20"/>
        </w:rPr>
        <w:t xml:space="preserve"> &amp; </w:t>
      </w:r>
      <w:r w:rsidR="00D665BC" w:rsidRPr="002701CD">
        <w:rPr>
          <w:rFonts w:ascii="Arial" w:hAnsi="Arial" w:cs="Arial"/>
          <w:color w:val="000000"/>
          <w:sz w:val="20"/>
          <w:szCs w:val="20"/>
        </w:rPr>
        <w:t>Utilities Master Planning</w:t>
      </w:r>
      <w:r w:rsidR="002701CD">
        <w:rPr>
          <w:rFonts w:ascii="Arial" w:hAnsi="Arial" w:cs="Arial"/>
          <w:color w:val="000000"/>
          <w:sz w:val="20"/>
          <w:szCs w:val="20"/>
        </w:rPr>
        <w:t>)</w:t>
      </w:r>
    </w:p>
    <w:p w14:paraId="28D5761D" w14:textId="58C349F6" w:rsidR="00143C3B" w:rsidRPr="00E10667" w:rsidRDefault="00143C3B" w:rsidP="00143C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Property</w:t>
      </w:r>
      <w:r w:rsidR="00327254">
        <w:rPr>
          <w:rFonts w:ascii="Arial" w:hAnsi="Arial" w:cs="Arial"/>
          <w:color w:val="000000"/>
          <w:sz w:val="20"/>
          <w:szCs w:val="20"/>
        </w:rPr>
        <w:t xml:space="preserve"> (land, building &amp;/or asset acquisition, transfer and sale)</w:t>
      </w:r>
    </w:p>
    <w:p w14:paraId="059A2D59" w14:textId="4FD2D693" w:rsidR="00143C3B" w:rsidRPr="00E10667" w:rsidRDefault="00143C3B" w:rsidP="00143C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 Realm (Complementary Measure &amp;/or Enhancements)</w:t>
      </w:r>
    </w:p>
    <w:p w14:paraId="594C6B24" w14:textId="77777777" w:rsidR="00B644D7" w:rsidRDefault="00327254" w:rsidP="004479E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 (costs / budget)</w:t>
      </w:r>
    </w:p>
    <w:p w14:paraId="1F27F9E6" w14:textId="1F445704" w:rsidR="00327254" w:rsidRDefault="00904C69" w:rsidP="004479E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External </w:t>
      </w:r>
      <w:r w:rsidR="004479E6">
        <w:rPr>
          <w:rFonts w:ascii="Arial" w:hAnsi="Arial" w:cs="Arial"/>
          <w:sz w:val="20"/>
          <w:szCs w:val="20"/>
        </w:rPr>
        <w:t>Funding</w:t>
      </w:r>
      <w:r w:rsidR="00B644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 Compliance Monitoring</w:t>
      </w:r>
    </w:p>
    <w:p w14:paraId="0D7EB2C2" w14:textId="26BD3BE9" w:rsidR="00294287" w:rsidRDefault="007D1B8B" w:rsidP="003C198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</w:t>
      </w:r>
      <w:r w:rsidR="00280423">
        <w:rPr>
          <w:rFonts w:ascii="Arial" w:hAnsi="Arial" w:cs="Arial"/>
          <w:sz w:val="20"/>
          <w:szCs w:val="20"/>
        </w:rPr>
        <w:t xml:space="preserve"> (cost </w:t>
      </w:r>
      <w:r w:rsidR="00760D6E">
        <w:rPr>
          <w:rFonts w:ascii="Arial" w:hAnsi="Arial" w:cs="Arial"/>
          <w:sz w:val="20"/>
          <w:szCs w:val="20"/>
        </w:rPr>
        <w:t>&amp; budget) Monitoring</w:t>
      </w:r>
    </w:p>
    <w:p w14:paraId="7FF5212B" w14:textId="77777777" w:rsidR="003C198F" w:rsidRPr="00E353DE" w:rsidRDefault="003C198F" w:rsidP="00E353DE">
      <w:pPr>
        <w:jc w:val="both"/>
        <w:rPr>
          <w:rFonts w:ascii="Arial" w:hAnsi="Arial" w:cs="Arial"/>
          <w:sz w:val="20"/>
          <w:szCs w:val="20"/>
        </w:rPr>
      </w:pPr>
    </w:p>
    <w:p w14:paraId="7EAD72B1" w14:textId="581DE247" w:rsidR="0009735C" w:rsidRPr="00D77A82" w:rsidRDefault="0009735C">
      <w:pPr>
        <w:rPr>
          <w:rFonts w:ascii="Arial" w:hAnsi="Arial" w:cs="Arial"/>
          <w:b/>
          <w:bCs/>
          <w:sz w:val="20"/>
          <w:szCs w:val="20"/>
        </w:rPr>
      </w:pPr>
      <w:r w:rsidRPr="00D77A82">
        <w:rPr>
          <w:rFonts w:ascii="Arial" w:hAnsi="Arial" w:cs="Arial"/>
          <w:b/>
          <w:bCs/>
          <w:sz w:val="20"/>
          <w:szCs w:val="20"/>
        </w:rPr>
        <w:t>Out</w:t>
      </w:r>
      <w:r w:rsidR="00D77A82">
        <w:rPr>
          <w:rFonts w:ascii="Arial" w:hAnsi="Arial" w:cs="Arial"/>
          <w:b/>
          <w:bCs/>
          <w:sz w:val="20"/>
          <w:szCs w:val="20"/>
        </w:rPr>
        <w:t>-</w:t>
      </w:r>
      <w:r w:rsidRPr="00D77A82">
        <w:rPr>
          <w:rFonts w:ascii="Arial" w:hAnsi="Arial" w:cs="Arial"/>
          <w:b/>
          <w:bCs/>
          <w:sz w:val="20"/>
          <w:szCs w:val="20"/>
        </w:rPr>
        <w:t>of</w:t>
      </w:r>
      <w:r w:rsidR="00D77A82">
        <w:rPr>
          <w:rFonts w:ascii="Arial" w:hAnsi="Arial" w:cs="Arial"/>
          <w:b/>
          <w:bCs/>
          <w:sz w:val="20"/>
          <w:szCs w:val="20"/>
        </w:rPr>
        <w:t>-S</w:t>
      </w:r>
      <w:r w:rsidRPr="00D77A82">
        <w:rPr>
          <w:rFonts w:ascii="Arial" w:hAnsi="Arial" w:cs="Arial"/>
          <w:b/>
          <w:bCs/>
          <w:sz w:val="20"/>
          <w:szCs w:val="20"/>
        </w:rPr>
        <w:t>cope</w:t>
      </w:r>
    </w:p>
    <w:p w14:paraId="54C51D4A" w14:textId="7F703325" w:rsidR="0009735C" w:rsidRPr="00E10667" w:rsidRDefault="0009735C">
      <w:pPr>
        <w:rPr>
          <w:rFonts w:ascii="Arial" w:hAnsi="Arial" w:cs="Arial"/>
          <w:sz w:val="20"/>
          <w:szCs w:val="20"/>
        </w:rPr>
      </w:pPr>
      <w:r w:rsidRPr="00E10667">
        <w:rPr>
          <w:rFonts w:ascii="Arial" w:hAnsi="Arial" w:cs="Arial"/>
          <w:sz w:val="20"/>
          <w:szCs w:val="20"/>
        </w:rPr>
        <w:t xml:space="preserve">Other </w:t>
      </w:r>
      <w:r w:rsidR="0012389B">
        <w:rPr>
          <w:rFonts w:ascii="Arial" w:hAnsi="Arial" w:cs="Arial"/>
          <w:sz w:val="20"/>
          <w:szCs w:val="20"/>
        </w:rPr>
        <w:t xml:space="preserve">DMBC </w:t>
      </w:r>
      <w:r w:rsidRPr="00E10667">
        <w:rPr>
          <w:rFonts w:ascii="Arial" w:hAnsi="Arial" w:cs="Arial"/>
          <w:sz w:val="20"/>
          <w:szCs w:val="20"/>
        </w:rPr>
        <w:t>regeneration projects</w:t>
      </w:r>
      <w:r w:rsidR="0012389B">
        <w:rPr>
          <w:rFonts w:ascii="Arial" w:hAnsi="Arial" w:cs="Arial"/>
          <w:sz w:val="20"/>
          <w:szCs w:val="20"/>
        </w:rPr>
        <w:t xml:space="preserve"> including</w:t>
      </w:r>
      <w:r w:rsidR="007C11A3">
        <w:rPr>
          <w:rFonts w:ascii="Arial" w:hAnsi="Arial" w:cs="Arial"/>
          <w:sz w:val="20"/>
          <w:szCs w:val="20"/>
        </w:rPr>
        <w:t xml:space="preserve"> Porterfield, </w:t>
      </w:r>
      <w:r w:rsidR="0019325B">
        <w:rPr>
          <w:rFonts w:ascii="Arial" w:hAnsi="Arial" w:cs="Arial"/>
          <w:sz w:val="20"/>
          <w:szCs w:val="20"/>
        </w:rPr>
        <w:t>Leisure Centre</w:t>
      </w:r>
      <w:r w:rsidR="005D71C3">
        <w:rPr>
          <w:rFonts w:ascii="Arial" w:hAnsi="Arial" w:cs="Arial"/>
          <w:sz w:val="20"/>
          <w:szCs w:val="20"/>
        </w:rPr>
        <w:t xml:space="preserve"> and Dudley Interchange</w:t>
      </w:r>
      <w:r w:rsidR="0019325B">
        <w:rPr>
          <w:rFonts w:ascii="Arial" w:hAnsi="Arial" w:cs="Arial"/>
          <w:sz w:val="20"/>
          <w:szCs w:val="20"/>
        </w:rPr>
        <w:t>.</w:t>
      </w:r>
    </w:p>
    <w:p w14:paraId="2848F242" w14:textId="29019226" w:rsidR="00E14BEB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 xml:space="preserve">Group 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Authority</w:t>
      </w:r>
    </w:p>
    <w:p w14:paraId="14805F1C" w14:textId="77777777" w:rsidR="004479E6" w:rsidRDefault="00950AB1" w:rsidP="00950AB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A0854">
        <w:rPr>
          <w:rFonts w:ascii="Arial" w:hAnsi="Arial" w:cs="Arial"/>
          <w:color w:val="000000"/>
          <w:sz w:val="20"/>
          <w:szCs w:val="20"/>
        </w:rPr>
        <w:t>The Group will operate under the following delegations</w:t>
      </w:r>
      <w:r w:rsidR="004479E6">
        <w:rPr>
          <w:rFonts w:ascii="Arial" w:hAnsi="Arial" w:cs="Arial"/>
          <w:color w:val="000000"/>
          <w:sz w:val="20"/>
          <w:szCs w:val="20"/>
        </w:rPr>
        <w:t>:</w:t>
      </w:r>
    </w:p>
    <w:p w14:paraId="17A32697" w14:textId="77777777" w:rsidR="0053604C" w:rsidRPr="00BF2A04" w:rsidRDefault="0053604C" w:rsidP="0053604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A04">
        <w:rPr>
          <w:rFonts w:ascii="Arial" w:hAnsi="Arial" w:cs="Arial"/>
          <w:color w:val="000000" w:themeColor="text1"/>
          <w:sz w:val="20"/>
          <w:szCs w:val="20"/>
        </w:rPr>
        <w:t>Matters &amp;/or decisions of a material nature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emanating from IWCG affecting </w:t>
      </w:r>
      <w:r w:rsidRPr="00BF2A04">
        <w:rPr>
          <w:rFonts w:ascii="Arial" w:hAnsi="Arial" w:cs="Arial"/>
          <w:color w:val="000000" w:themeColor="text1"/>
          <w:sz w:val="20"/>
          <w:szCs w:val="20"/>
        </w:rPr>
        <w:t xml:space="preserve">in-scope projects shall be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progressed and addressed </w:t>
      </w:r>
      <w:r w:rsidRPr="00BF2A04">
        <w:rPr>
          <w:rFonts w:ascii="Arial" w:hAnsi="Arial" w:cs="Arial"/>
          <w:color w:val="000000" w:themeColor="text1"/>
          <w:sz w:val="20"/>
          <w:szCs w:val="20"/>
        </w:rPr>
        <w:t>by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r w:rsidRPr="00BF2A04">
        <w:rPr>
          <w:rFonts w:ascii="Arial" w:hAnsi="Arial" w:cs="Arial"/>
          <w:color w:val="000000" w:themeColor="text1"/>
          <w:sz w:val="20"/>
          <w:szCs w:val="20"/>
        </w:rPr>
        <w:t>through individual Project Boards &amp;/or Project Managers / Direct Delivery Teams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BF2A04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</w:p>
    <w:p w14:paraId="697D7DBB" w14:textId="77777777" w:rsidR="00232D75" w:rsidRDefault="00232D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</w:p>
    <w:p w14:paraId="024FCE31" w14:textId="17D88BF2" w:rsidR="00E14BEB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lastRenderedPageBreak/>
        <w:t xml:space="preserve">Group 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Membership</w:t>
      </w:r>
    </w:p>
    <w:p w14:paraId="4CA51038" w14:textId="62AD5088" w:rsidR="00402CAF" w:rsidRPr="00BC0670" w:rsidRDefault="00402CAF" w:rsidP="00CA085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0670">
        <w:rPr>
          <w:rFonts w:ascii="Arial" w:hAnsi="Arial" w:cs="Arial"/>
          <w:b/>
          <w:bCs/>
          <w:color w:val="000000"/>
          <w:sz w:val="20"/>
          <w:szCs w:val="20"/>
        </w:rPr>
        <w:t>Full-Time (Core) Members</w:t>
      </w:r>
      <w:r w:rsidR="00BC0670" w:rsidRPr="00BC0670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895"/>
        <w:gridCol w:w="5671"/>
      </w:tblGrid>
      <w:tr w:rsidR="00402CAF" w14:paraId="474276FA" w14:textId="77777777" w:rsidTr="00DD43D1">
        <w:tc>
          <w:tcPr>
            <w:tcW w:w="1450" w:type="dxa"/>
          </w:tcPr>
          <w:p w14:paraId="3ADA6A57" w14:textId="11866BB2" w:rsidR="00402CAF" w:rsidRPr="00E10667" w:rsidRDefault="0055199C" w:rsidP="00CA085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1895" w:type="dxa"/>
          </w:tcPr>
          <w:p w14:paraId="682E6717" w14:textId="670215EA" w:rsidR="00402CAF" w:rsidRPr="00E10667" w:rsidRDefault="00402CAF" w:rsidP="00CA085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0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671" w:type="dxa"/>
          </w:tcPr>
          <w:p w14:paraId="5735D53D" w14:textId="4E6AD9C4" w:rsidR="00402CAF" w:rsidRPr="00E10667" w:rsidRDefault="00402CAF" w:rsidP="00CA085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0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 (&amp; Role)</w:t>
            </w:r>
          </w:p>
        </w:tc>
      </w:tr>
      <w:tr w:rsidR="00F52301" w14:paraId="2ACA13C8" w14:textId="77777777" w:rsidTr="00DD43D1">
        <w:tc>
          <w:tcPr>
            <w:tcW w:w="1450" w:type="dxa"/>
            <w:vMerge w:val="restart"/>
          </w:tcPr>
          <w:p w14:paraId="5BDB2B49" w14:textId="21A6D966" w:rsidR="001D1CA1" w:rsidRDefault="001D1CA1" w:rsidP="00CA08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Cross-Project</w:t>
            </w:r>
          </w:p>
        </w:tc>
        <w:tc>
          <w:tcPr>
            <w:tcW w:w="1895" w:type="dxa"/>
          </w:tcPr>
          <w:p w14:paraId="021880E4" w14:textId="7CAE4B35" w:rsidR="00F52301" w:rsidRDefault="00F52301" w:rsidP="00CA08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Vicky Smith</w:t>
            </w:r>
          </w:p>
        </w:tc>
        <w:tc>
          <w:tcPr>
            <w:tcW w:w="5671" w:type="dxa"/>
          </w:tcPr>
          <w:p w14:paraId="0115577D" w14:textId="48937D96" w:rsidR="00F52301" w:rsidRDefault="00F52301" w:rsidP="00CA08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Projects &amp; Delivery (Chair)</w:t>
            </w:r>
            <w:r w:rsidR="00A3761C">
              <w:rPr>
                <w:rFonts w:ascii="Arial" w:hAnsi="Arial" w:cs="Arial"/>
                <w:color w:val="000000"/>
                <w:sz w:val="20"/>
                <w:szCs w:val="20"/>
              </w:rPr>
              <w:t>, DMBC</w:t>
            </w:r>
          </w:p>
        </w:tc>
      </w:tr>
      <w:tr w:rsidR="00F52301" w14:paraId="127979DC" w14:textId="77777777" w:rsidTr="00DD43D1">
        <w:tc>
          <w:tcPr>
            <w:tcW w:w="1450" w:type="dxa"/>
            <w:vMerge/>
          </w:tcPr>
          <w:p w14:paraId="2565A111" w14:textId="77777777" w:rsidR="00F52301" w:rsidRDefault="00F52301" w:rsidP="00CA08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</w:tcPr>
          <w:p w14:paraId="46E0BF76" w14:textId="56EA05FE" w:rsidR="00F52301" w:rsidRDefault="001C60C7" w:rsidP="00CA08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Jacki Lakin</w:t>
            </w:r>
          </w:p>
        </w:tc>
        <w:tc>
          <w:tcPr>
            <w:tcW w:w="5671" w:type="dxa"/>
          </w:tcPr>
          <w:p w14:paraId="371DEF7E" w14:textId="156EB962" w:rsidR="00F52301" w:rsidRDefault="002630F4" w:rsidP="00CA08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External Funding &amp; Comp</w:t>
            </w:r>
            <w:r w:rsidR="001C60C7">
              <w:rPr>
                <w:rFonts w:ascii="Arial" w:hAnsi="Arial" w:cs="Arial"/>
                <w:color w:val="000000"/>
                <w:sz w:val="20"/>
                <w:szCs w:val="20"/>
              </w:rPr>
              <w:t>liance</w:t>
            </w:r>
            <w:r w:rsidR="007E7F23">
              <w:rPr>
                <w:rFonts w:ascii="Arial" w:hAnsi="Arial" w:cs="Arial"/>
                <w:color w:val="000000"/>
                <w:sz w:val="20"/>
                <w:szCs w:val="20"/>
              </w:rPr>
              <w:t xml:space="preserve"> Monitoring</w:t>
            </w:r>
            <w:r w:rsidR="00FE053D">
              <w:rPr>
                <w:rFonts w:ascii="Arial" w:hAnsi="Arial" w:cs="Arial"/>
                <w:color w:val="000000"/>
                <w:sz w:val="20"/>
                <w:szCs w:val="20"/>
              </w:rPr>
              <w:t xml:space="preserve"> Lead</w:t>
            </w:r>
            <w:r w:rsidR="00A3761C">
              <w:rPr>
                <w:rFonts w:ascii="Arial" w:hAnsi="Arial" w:cs="Arial"/>
                <w:color w:val="000000"/>
                <w:sz w:val="20"/>
                <w:szCs w:val="20"/>
              </w:rPr>
              <w:t>, DMBC</w:t>
            </w:r>
          </w:p>
        </w:tc>
      </w:tr>
      <w:tr w:rsidR="00F52301" w14:paraId="69AD0D51" w14:textId="77777777" w:rsidTr="00DD43D1">
        <w:tc>
          <w:tcPr>
            <w:tcW w:w="1450" w:type="dxa"/>
            <w:vMerge/>
          </w:tcPr>
          <w:p w14:paraId="5DC78E93" w14:textId="4DEB7C61" w:rsidR="00F52301" w:rsidRDefault="00F52301" w:rsidP="00CA08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</w:tcPr>
          <w:p w14:paraId="4BB576B7" w14:textId="7D624666" w:rsidR="00F52301" w:rsidRDefault="007E7F23" w:rsidP="00CA08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Clare Marshall</w:t>
            </w:r>
          </w:p>
        </w:tc>
        <w:tc>
          <w:tcPr>
            <w:tcW w:w="5671" w:type="dxa"/>
          </w:tcPr>
          <w:p w14:paraId="0B98381B" w14:textId="2B91BD61" w:rsidR="00F52301" w:rsidRDefault="00C2301A" w:rsidP="00CA08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Communications &amp; </w:t>
            </w:r>
            <w:r w:rsidR="007049DF">
              <w:rPr>
                <w:rFonts w:ascii="Arial" w:hAnsi="Arial" w:cs="Arial"/>
                <w:color w:val="000000"/>
                <w:sz w:val="20"/>
                <w:szCs w:val="20"/>
              </w:rPr>
              <w:t>Engagement Lead</w:t>
            </w:r>
            <w:r w:rsidR="001349DE">
              <w:rPr>
                <w:rFonts w:ascii="Arial" w:hAnsi="Arial" w:cs="Arial"/>
                <w:color w:val="000000"/>
                <w:sz w:val="20"/>
                <w:szCs w:val="20"/>
              </w:rPr>
              <w:t>, DMBC</w:t>
            </w:r>
          </w:p>
        </w:tc>
      </w:tr>
      <w:tr w:rsidR="00F52301" w14:paraId="4C09DEA9" w14:textId="77777777" w:rsidTr="00DD43D1">
        <w:tc>
          <w:tcPr>
            <w:tcW w:w="1450" w:type="dxa"/>
          </w:tcPr>
          <w:p w14:paraId="5944B287" w14:textId="6858B61D" w:rsidR="00F52301" w:rsidRDefault="00AB4DE6" w:rsidP="00AB64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A77D0A">
              <w:rPr>
                <w:rFonts w:ascii="Arial" w:hAnsi="Arial" w:cs="Arial"/>
                <w:color w:val="000000"/>
                <w:sz w:val="20"/>
                <w:szCs w:val="20"/>
              </w:rPr>
              <w:t>LRIC Project</w:t>
            </w:r>
          </w:p>
        </w:tc>
        <w:tc>
          <w:tcPr>
            <w:tcW w:w="1895" w:type="dxa"/>
          </w:tcPr>
          <w:p w14:paraId="115068D8" w14:textId="77777777" w:rsidR="00AD1518" w:rsidRDefault="00AD1518" w:rsidP="00AD1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 Westwood</w:t>
            </w:r>
          </w:p>
          <w:p w14:paraId="3B81DB6E" w14:textId="7CDE2F9D" w:rsidR="00F52301" w:rsidRDefault="00F52301" w:rsidP="00AB64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</w:tcPr>
          <w:p w14:paraId="1FBD77CD" w14:textId="77777777" w:rsidR="00F52301" w:rsidRDefault="00865F0C" w:rsidP="00AB64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Manager</w:t>
            </w:r>
          </w:p>
          <w:p w14:paraId="7FCBE47F" w14:textId="42A9A440" w:rsidR="00AB4DE6" w:rsidRDefault="00AB4DE6" w:rsidP="00AB64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Heritage Trust</w:t>
            </w:r>
          </w:p>
        </w:tc>
      </w:tr>
      <w:tr w:rsidR="00F52301" w14:paraId="7F63E9DB" w14:textId="77777777" w:rsidTr="00DD43D1">
        <w:tc>
          <w:tcPr>
            <w:tcW w:w="1450" w:type="dxa"/>
          </w:tcPr>
          <w:p w14:paraId="7AAB543C" w14:textId="342F1E4F" w:rsidR="00F52301" w:rsidRDefault="00A77D0A" w:rsidP="00840D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IOTT Project</w:t>
            </w:r>
          </w:p>
        </w:tc>
        <w:tc>
          <w:tcPr>
            <w:tcW w:w="1895" w:type="dxa"/>
          </w:tcPr>
          <w:p w14:paraId="19CB6F6B" w14:textId="3F357865" w:rsidR="00F52301" w:rsidRDefault="00EA5361" w:rsidP="00840D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5D78D5">
              <w:rPr>
                <w:rFonts w:ascii="Arial" w:hAnsi="Arial" w:cs="Arial"/>
                <w:color w:val="000000"/>
                <w:sz w:val="20"/>
                <w:szCs w:val="20"/>
              </w:rPr>
              <w:t>eve Johnson</w:t>
            </w:r>
          </w:p>
        </w:tc>
        <w:tc>
          <w:tcPr>
            <w:tcW w:w="5671" w:type="dxa"/>
          </w:tcPr>
          <w:p w14:paraId="6933555B" w14:textId="60E250C5" w:rsidR="00EA5361" w:rsidRDefault="00EA5361" w:rsidP="00840D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Manager</w:t>
            </w:r>
          </w:p>
          <w:p w14:paraId="2C7E2BD2" w14:textId="7FEAAE72" w:rsidR="00F52301" w:rsidRDefault="00EA5361" w:rsidP="00840D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Dudley College</w:t>
            </w:r>
          </w:p>
        </w:tc>
      </w:tr>
      <w:tr w:rsidR="00840DD3" w14:paraId="5E7AE791" w14:textId="77777777" w:rsidTr="00DD43D1">
        <w:tc>
          <w:tcPr>
            <w:tcW w:w="1450" w:type="dxa"/>
          </w:tcPr>
          <w:p w14:paraId="31AFE36B" w14:textId="58AF3DCF" w:rsidR="00840DD3" w:rsidRDefault="007A6E38" w:rsidP="00840D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Forging Ahead Project</w:t>
            </w:r>
          </w:p>
        </w:tc>
        <w:tc>
          <w:tcPr>
            <w:tcW w:w="1895" w:type="dxa"/>
          </w:tcPr>
          <w:p w14:paraId="43B45A89" w14:textId="250F3270" w:rsidR="00AD1518" w:rsidRDefault="007A6E38" w:rsidP="00840D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</w:t>
            </w:r>
            <w:r w:rsidR="00082B22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Davi</w:t>
            </w:r>
            <w:r w:rsidR="00082B22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</w:p>
        </w:tc>
        <w:tc>
          <w:tcPr>
            <w:tcW w:w="5671" w:type="dxa"/>
          </w:tcPr>
          <w:p w14:paraId="52D5761E" w14:textId="77777777" w:rsidR="00840DD3" w:rsidRDefault="007A6E38" w:rsidP="00840D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Manager</w:t>
            </w:r>
          </w:p>
          <w:p w14:paraId="79020B5D" w14:textId="3D31FF6F" w:rsidR="007A6E38" w:rsidRDefault="00887B36" w:rsidP="00840D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Black Country Living Museum</w:t>
            </w:r>
          </w:p>
        </w:tc>
      </w:tr>
    </w:tbl>
    <w:p w14:paraId="1C54EEF2" w14:textId="77777777" w:rsidR="00402CAF" w:rsidRPr="00E10667" w:rsidRDefault="00402CAF" w:rsidP="00CA085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100B3A" w14:textId="6060870A" w:rsidR="00402CAF" w:rsidRPr="005820DC" w:rsidRDefault="00402CAF" w:rsidP="00CA085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820DC">
        <w:rPr>
          <w:rFonts w:ascii="Arial" w:hAnsi="Arial" w:cs="Arial"/>
          <w:b/>
          <w:bCs/>
          <w:color w:val="000000"/>
          <w:sz w:val="20"/>
          <w:szCs w:val="20"/>
        </w:rPr>
        <w:t>Part-Time (Extended) &amp; Reporting Members</w:t>
      </w:r>
      <w:r w:rsidR="006C236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2368" w:rsidRPr="006C2368">
        <w:rPr>
          <w:rFonts w:ascii="Arial" w:hAnsi="Arial" w:cs="Arial"/>
          <w:color w:val="000000"/>
          <w:sz w:val="20"/>
          <w:szCs w:val="20"/>
        </w:rPr>
        <w:t>(*)</w:t>
      </w:r>
      <w:r w:rsidR="005820DC" w:rsidRPr="005820D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887"/>
        <w:gridCol w:w="5679"/>
      </w:tblGrid>
      <w:tr w:rsidR="009E1D6D" w14:paraId="0CAEEAEC" w14:textId="77777777" w:rsidTr="009E1D6D">
        <w:tc>
          <w:tcPr>
            <w:tcW w:w="1450" w:type="dxa"/>
          </w:tcPr>
          <w:p w14:paraId="60CB16A4" w14:textId="25B12727" w:rsidR="009E1D6D" w:rsidRPr="00E10667" w:rsidRDefault="00810767" w:rsidP="00C16D1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1887" w:type="dxa"/>
          </w:tcPr>
          <w:p w14:paraId="6A308DA8" w14:textId="77777777" w:rsidR="009E1D6D" w:rsidRPr="00E10667" w:rsidRDefault="009E1D6D" w:rsidP="00C16D1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0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679" w:type="dxa"/>
          </w:tcPr>
          <w:p w14:paraId="63B75E70" w14:textId="77777777" w:rsidR="009E1D6D" w:rsidRPr="00E10667" w:rsidRDefault="009E1D6D" w:rsidP="00C16D1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0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 (&amp; Role)</w:t>
            </w:r>
          </w:p>
        </w:tc>
      </w:tr>
      <w:tr w:rsidR="00C8583F" w14:paraId="38313308" w14:textId="77777777" w:rsidTr="009E1D6D">
        <w:tc>
          <w:tcPr>
            <w:tcW w:w="1450" w:type="dxa"/>
            <w:vMerge w:val="restart"/>
          </w:tcPr>
          <w:p w14:paraId="678BCE05" w14:textId="3EC92B91" w:rsidR="00E30014" w:rsidRDefault="00E30014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Cross-Project</w:t>
            </w:r>
          </w:p>
        </w:tc>
        <w:tc>
          <w:tcPr>
            <w:tcW w:w="1887" w:type="dxa"/>
          </w:tcPr>
          <w:p w14:paraId="796B7712" w14:textId="2C2812D2" w:rsidR="00C8583F" w:rsidRPr="00C41B40" w:rsidRDefault="00C8583F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Neil Lissimore</w:t>
            </w:r>
          </w:p>
        </w:tc>
        <w:tc>
          <w:tcPr>
            <w:tcW w:w="5679" w:type="dxa"/>
          </w:tcPr>
          <w:p w14:paraId="2AC3E4E7" w14:textId="0FDA44F7" w:rsidR="00C8583F" w:rsidRPr="003B2272" w:rsidRDefault="00C8583F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Highways Lead</w:t>
            </w:r>
            <w:r w:rsidR="00810767">
              <w:rPr>
                <w:rFonts w:ascii="Arial" w:hAnsi="Arial" w:cs="Arial"/>
                <w:color w:val="000000"/>
                <w:sz w:val="20"/>
                <w:szCs w:val="20"/>
              </w:rPr>
              <w:t>, DMBC</w:t>
            </w:r>
          </w:p>
        </w:tc>
      </w:tr>
      <w:tr w:rsidR="00F52301" w14:paraId="1FA7CE88" w14:textId="77777777" w:rsidTr="009E1D6D">
        <w:tc>
          <w:tcPr>
            <w:tcW w:w="1450" w:type="dxa"/>
            <w:vMerge/>
          </w:tcPr>
          <w:p w14:paraId="588AB40A" w14:textId="77777777" w:rsidR="00F52301" w:rsidRDefault="00F52301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C29D453" w14:textId="1018B164" w:rsidR="00F52301" w:rsidRDefault="00534872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Peter Reid</w:t>
            </w:r>
          </w:p>
        </w:tc>
        <w:tc>
          <w:tcPr>
            <w:tcW w:w="5679" w:type="dxa"/>
          </w:tcPr>
          <w:p w14:paraId="4BC3552F" w14:textId="22F2E32A" w:rsidR="00F52301" w:rsidRPr="00E10667" w:rsidRDefault="00F52301" w:rsidP="009E1D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272">
              <w:rPr>
                <w:rFonts w:ascii="Arial" w:hAnsi="Arial" w:cs="Arial"/>
                <w:color w:val="000000"/>
                <w:sz w:val="20"/>
                <w:szCs w:val="20"/>
              </w:rPr>
              <w:t>Local Planning &amp; Building Control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Lead</w:t>
            </w:r>
            <w:r w:rsidR="00810767">
              <w:rPr>
                <w:rFonts w:ascii="Arial" w:hAnsi="Arial" w:cs="Arial"/>
                <w:color w:val="000000"/>
                <w:sz w:val="20"/>
                <w:szCs w:val="20"/>
              </w:rPr>
              <w:t>, DMBC</w:t>
            </w:r>
          </w:p>
        </w:tc>
      </w:tr>
      <w:tr w:rsidR="00F52301" w14:paraId="1F4DB7BC" w14:textId="77777777" w:rsidTr="009E1D6D">
        <w:tc>
          <w:tcPr>
            <w:tcW w:w="1450" w:type="dxa"/>
            <w:vMerge/>
          </w:tcPr>
          <w:p w14:paraId="376EB317" w14:textId="77777777" w:rsidR="00F52301" w:rsidRDefault="00F52301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CD94256" w14:textId="407D6318" w:rsidR="00F52301" w:rsidRDefault="00E00CED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Mary Cox</w:t>
            </w:r>
          </w:p>
        </w:tc>
        <w:tc>
          <w:tcPr>
            <w:tcW w:w="5679" w:type="dxa"/>
          </w:tcPr>
          <w:p w14:paraId="25D2B3F0" w14:textId="4AF66B10" w:rsidR="00F52301" w:rsidRPr="00E10667" w:rsidRDefault="00F52301" w:rsidP="009E1D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272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Lead</w:t>
            </w:r>
            <w:r w:rsidR="00810767">
              <w:rPr>
                <w:rFonts w:ascii="Arial" w:hAnsi="Arial" w:cs="Arial"/>
                <w:color w:val="000000"/>
                <w:sz w:val="20"/>
                <w:szCs w:val="20"/>
              </w:rPr>
              <w:t>, DMBC</w:t>
            </w:r>
          </w:p>
        </w:tc>
      </w:tr>
      <w:tr w:rsidR="00F52301" w14:paraId="3418ED20" w14:textId="77777777" w:rsidTr="009E1D6D">
        <w:tc>
          <w:tcPr>
            <w:tcW w:w="1450" w:type="dxa"/>
            <w:vMerge/>
          </w:tcPr>
          <w:p w14:paraId="0461E561" w14:textId="77777777" w:rsidR="00F52301" w:rsidRDefault="00F52301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3AA972CF" w14:textId="229E54C7" w:rsidR="00F52301" w:rsidRDefault="00F52301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Liz Dickinson</w:t>
            </w:r>
          </w:p>
        </w:tc>
        <w:tc>
          <w:tcPr>
            <w:tcW w:w="5679" w:type="dxa"/>
          </w:tcPr>
          <w:p w14:paraId="11A64E5C" w14:textId="762779B9" w:rsidR="00F52301" w:rsidRDefault="00F52301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272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 Realm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Lead</w:t>
            </w:r>
            <w:r w:rsidR="00810767">
              <w:rPr>
                <w:rFonts w:ascii="Arial" w:hAnsi="Arial" w:cs="Arial"/>
                <w:color w:val="000000"/>
                <w:sz w:val="20"/>
                <w:szCs w:val="20"/>
              </w:rPr>
              <w:t>, DMBC</w:t>
            </w:r>
          </w:p>
        </w:tc>
      </w:tr>
      <w:tr w:rsidR="00F52301" w14:paraId="317CDF5C" w14:textId="77777777" w:rsidTr="009E1D6D">
        <w:tc>
          <w:tcPr>
            <w:tcW w:w="1450" w:type="dxa"/>
            <w:vMerge/>
          </w:tcPr>
          <w:p w14:paraId="1519799F" w14:textId="77777777" w:rsidR="00F52301" w:rsidRDefault="00F52301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0D5B9531" w14:textId="055A2C53" w:rsidR="00F52301" w:rsidRDefault="00760D6E" w:rsidP="009E1D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Dave McNane</w:t>
            </w:r>
            <w:r w:rsidR="00AF12EF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679" w:type="dxa"/>
          </w:tcPr>
          <w:p w14:paraId="0D7736C5" w14:textId="2F9313E6" w:rsidR="00F52301" w:rsidRPr="00E10667" w:rsidRDefault="00AF12EF" w:rsidP="009E1D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Finance </w:t>
            </w:r>
            <w:r w:rsidR="00723459">
              <w:rPr>
                <w:rFonts w:ascii="Arial" w:hAnsi="Arial" w:cs="Arial"/>
                <w:sz w:val="20"/>
                <w:szCs w:val="20"/>
              </w:rPr>
              <w:t>Moni</w:t>
            </w:r>
            <w:r w:rsidR="002C2E40">
              <w:rPr>
                <w:rFonts w:ascii="Arial" w:hAnsi="Arial" w:cs="Arial"/>
                <w:sz w:val="20"/>
                <w:szCs w:val="20"/>
              </w:rPr>
              <w:t xml:space="preserve">toring </w:t>
            </w: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="00810767">
              <w:rPr>
                <w:rFonts w:ascii="Arial" w:hAnsi="Arial" w:cs="Arial"/>
                <w:sz w:val="20"/>
                <w:szCs w:val="20"/>
              </w:rPr>
              <w:t>, DMBC</w:t>
            </w:r>
          </w:p>
        </w:tc>
      </w:tr>
      <w:tr w:rsidR="00F62F23" w14:paraId="0D7A618C" w14:textId="77777777" w:rsidTr="009E1D6D">
        <w:tc>
          <w:tcPr>
            <w:tcW w:w="1450" w:type="dxa"/>
          </w:tcPr>
          <w:p w14:paraId="61F9DBEA" w14:textId="32D51DF2" w:rsidR="00F62F23" w:rsidRDefault="00E30014" w:rsidP="00F62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Metro </w:t>
            </w:r>
            <w:r w:rsidR="00E600E6">
              <w:rPr>
                <w:rFonts w:ascii="Arial" w:hAnsi="Arial" w:cs="Arial"/>
                <w:color w:val="000000"/>
                <w:sz w:val="20"/>
                <w:szCs w:val="20"/>
              </w:rPr>
              <w:t>WBHE Project</w:t>
            </w:r>
          </w:p>
        </w:tc>
        <w:tc>
          <w:tcPr>
            <w:tcW w:w="1887" w:type="dxa"/>
          </w:tcPr>
          <w:p w14:paraId="49768F93" w14:textId="1A0028CE" w:rsidR="00C90AA6" w:rsidRDefault="001111B0" w:rsidP="00F62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</w:t>
            </w:r>
            <w:r w:rsidR="00C175A7">
              <w:rPr>
                <w:rFonts w:ascii="Arial" w:hAnsi="Arial" w:cs="Arial"/>
                <w:color w:val="000000"/>
                <w:sz w:val="20"/>
                <w:szCs w:val="20"/>
              </w:rPr>
              <w:t>lyn Grazette</w:t>
            </w:r>
          </w:p>
        </w:tc>
        <w:tc>
          <w:tcPr>
            <w:tcW w:w="5679" w:type="dxa"/>
          </w:tcPr>
          <w:p w14:paraId="63FF02C2" w14:textId="77777777" w:rsidR="00F62F23" w:rsidRDefault="00C175A7" w:rsidP="00F62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Project </w:t>
            </w:r>
            <w:r w:rsidR="00CF0427">
              <w:rPr>
                <w:rFonts w:ascii="Arial" w:hAnsi="Arial" w:cs="Arial"/>
                <w:color w:val="000000"/>
                <w:sz w:val="20"/>
                <w:szCs w:val="20"/>
              </w:rPr>
              <w:t>Sponsor</w:t>
            </w:r>
          </w:p>
          <w:p w14:paraId="646EE5FF" w14:textId="67CBF69B" w:rsidR="00CF0427" w:rsidRDefault="00CF0427" w:rsidP="00F62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 for West Midlands (TfWM)</w:t>
            </w:r>
          </w:p>
        </w:tc>
      </w:tr>
      <w:tr w:rsidR="00E30014" w14:paraId="75F88977" w14:textId="77777777" w:rsidTr="009E1D6D">
        <w:tc>
          <w:tcPr>
            <w:tcW w:w="1450" w:type="dxa"/>
          </w:tcPr>
          <w:p w14:paraId="4CFD083B" w14:textId="1C976190" w:rsidR="00E30014" w:rsidRDefault="00E30014" w:rsidP="00E300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VLRIC Project</w:t>
            </w:r>
          </w:p>
        </w:tc>
        <w:tc>
          <w:tcPr>
            <w:tcW w:w="1887" w:type="dxa"/>
          </w:tcPr>
          <w:p w14:paraId="2231AAA8" w14:textId="4F618BEB" w:rsidR="00E30014" w:rsidRPr="00EB5197" w:rsidRDefault="00E30014" w:rsidP="00E300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519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5679" w:type="dxa"/>
          </w:tcPr>
          <w:p w14:paraId="7AE7F653" w14:textId="77777777" w:rsidR="00E30014" w:rsidRPr="00EB5197" w:rsidRDefault="005C79FA" w:rsidP="00E300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519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TBD</w:t>
            </w:r>
          </w:p>
          <w:p w14:paraId="666CC619" w14:textId="5B3A1E19" w:rsidR="005C79FA" w:rsidRPr="00EB5197" w:rsidRDefault="005C79FA" w:rsidP="00E300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519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Project Manager (Prime Contractor)</w:t>
            </w:r>
          </w:p>
        </w:tc>
      </w:tr>
      <w:tr w:rsidR="00E30014" w14:paraId="767D8272" w14:textId="77777777" w:rsidTr="009E1D6D">
        <w:tc>
          <w:tcPr>
            <w:tcW w:w="1450" w:type="dxa"/>
          </w:tcPr>
          <w:p w14:paraId="436003EA" w14:textId="76869D49" w:rsidR="00E30014" w:rsidRDefault="00E30014" w:rsidP="00E300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IOTT Project</w:t>
            </w:r>
          </w:p>
        </w:tc>
        <w:tc>
          <w:tcPr>
            <w:tcW w:w="1887" w:type="dxa"/>
          </w:tcPr>
          <w:p w14:paraId="5583104F" w14:textId="0664B476" w:rsidR="00E30014" w:rsidRPr="00EB5197" w:rsidRDefault="00E30014" w:rsidP="00E300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519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5679" w:type="dxa"/>
          </w:tcPr>
          <w:p w14:paraId="40E557B1" w14:textId="77777777" w:rsidR="005C79FA" w:rsidRPr="00EB5197" w:rsidRDefault="005C79FA" w:rsidP="005C79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519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TBD</w:t>
            </w:r>
          </w:p>
          <w:p w14:paraId="2015918D" w14:textId="3962087A" w:rsidR="00E30014" w:rsidRPr="00EB5197" w:rsidRDefault="005C79FA" w:rsidP="005C79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519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Project Manager (Prime Contractor)</w:t>
            </w:r>
          </w:p>
        </w:tc>
      </w:tr>
      <w:tr w:rsidR="00EB5197" w14:paraId="56706F74" w14:textId="77777777" w:rsidTr="009E1D6D">
        <w:tc>
          <w:tcPr>
            <w:tcW w:w="1450" w:type="dxa"/>
          </w:tcPr>
          <w:p w14:paraId="0647B453" w14:textId="254D00C4" w:rsidR="00EB5197" w:rsidRDefault="00EB5197" w:rsidP="00EB51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Forging Ahead Project</w:t>
            </w:r>
          </w:p>
        </w:tc>
        <w:tc>
          <w:tcPr>
            <w:tcW w:w="1887" w:type="dxa"/>
          </w:tcPr>
          <w:p w14:paraId="07DD80AA" w14:textId="43CD11B4" w:rsidR="00EB5197" w:rsidRPr="00EB5197" w:rsidRDefault="00EB5197" w:rsidP="00EB51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519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5679" w:type="dxa"/>
          </w:tcPr>
          <w:p w14:paraId="2D2CEDF3" w14:textId="77777777" w:rsidR="00EB5197" w:rsidRPr="00EB5197" w:rsidRDefault="00EB5197" w:rsidP="00EB51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519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TBD</w:t>
            </w:r>
          </w:p>
          <w:p w14:paraId="579DA930" w14:textId="2FB148AA" w:rsidR="00EB5197" w:rsidRPr="00EB5197" w:rsidRDefault="00EB5197" w:rsidP="00EB51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519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Project Manager (Prime Contractor)</w:t>
            </w:r>
          </w:p>
        </w:tc>
      </w:tr>
    </w:tbl>
    <w:p w14:paraId="2EB9664C" w14:textId="182A2D23" w:rsidR="009E1D6D" w:rsidRDefault="009E1D6D" w:rsidP="009E1D6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1267AA" w14:textId="35E4F50C" w:rsidR="00DF563F" w:rsidRDefault="00DF563F" w:rsidP="009E1D6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(*) By invitation </w:t>
      </w:r>
      <w:r w:rsidR="00213927">
        <w:rPr>
          <w:rFonts w:ascii="Arial" w:hAnsi="Arial" w:cs="Arial"/>
          <w:color w:val="000000"/>
          <w:sz w:val="20"/>
          <w:szCs w:val="20"/>
        </w:rPr>
        <w:t xml:space="preserve">/ exception </w:t>
      </w:r>
      <w:r>
        <w:rPr>
          <w:rFonts w:ascii="Arial" w:hAnsi="Arial" w:cs="Arial"/>
          <w:color w:val="000000"/>
          <w:sz w:val="20"/>
          <w:szCs w:val="20"/>
        </w:rPr>
        <w:t xml:space="preserve">against specific </w:t>
      </w:r>
      <w:r w:rsidR="00E5286C">
        <w:rPr>
          <w:rFonts w:ascii="Arial" w:hAnsi="Arial" w:cs="Arial"/>
          <w:color w:val="000000"/>
          <w:sz w:val="20"/>
          <w:szCs w:val="20"/>
        </w:rPr>
        <w:t xml:space="preserve">standing &amp;/or extra-ordinary </w:t>
      </w:r>
      <w:r>
        <w:rPr>
          <w:rFonts w:ascii="Arial" w:hAnsi="Arial" w:cs="Arial"/>
          <w:color w:val="000000"/>
          <w:sz w:val="20"/>
          <w:szCs w:val="20"/>
        </w:rPr>
        <w:t>agenda items</w:t>
      </w:r>
    </w:p>
    <w:p w14:paraId="3F5386C5" w14:textId="5CAC9D53" w:rsidR="0009248E" w:rsidRPr="0009248E" w:rsidRDefault="0009248E" w:rsidP="00CA085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9248E">
        <w:rPr>
          <w:rFonts w:ascii="Arial" w:hAnsi="Arial" w:cs="Arial"/>
          <w:b/>
          <w:bCs/>
          <w:color w:val="000000"/>
          <w:sz w:val="20"/>
          <w:szCs w:val="20"/>
        </w:rPr>
        <w:t>Chair</w:t>
      </w:r>
      <w:r w:rsidR="00D67936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Pr="0009248E">
        <w:rPr>
          <w:rFonts w:ascii="Arial" w:hAnsi="Arial" w:cs="Arial"/>
          <w:b/>
          <w:bCs/>
          <w:color w:val="000000"/>
          <w:sz w:val="20"/>
          <w:szCs w:val="20"/>
        </w:rPr>
        <w:t>Role &amp; Responsibilities</w:t>
      </w:r>
      <w:r w:rsidR="002851DD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0BA40E9" w14:textId="77777777" w:rsidR="005B0558" w:rsidRPr="005B0558" w:rsidRDefault="00950AB1" w:rsidP="002614CC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86B84">
        <w:rPr>
          <w:rFonts w:ascii="Arial" w:hAnsi="Arial" w:cs="Arial"/>
          <w:color w:val="000000"/>
          <w:sz w:val="20"/>
          <w:szCs w:val="20"/>
        </w:rPr>
        <w:t xml:space="preserve">Leading the group to ensure </w:t>
      </w:r>
      <w:r w:rsidR="00D86B84" w:rsidRPr="00D86B84">
        <w:rPr>
          <w:rFonts w:ascii="Arial" w:hAnsi="Arial" w:cs="Arial"/>
          <w:color w:val="000000"/>
          <w:sz w:val="20"/>
          <w:szCs w:val="20"/>
        </w:rPr>
        <w:t>it operates</w:t>
      </w:r>
      <w:r w:rsidR="00D86B84" w:rsidRPr="002614CC">
        <w:rPr>
          <w:rFonts w:ascii="Arial" w:hAnsi="Arial" w:cs="Arial"/>
          <w:color w:val="000000"/>
          <w:sz w:val="20"/>
          <w:szCs w:val="20"/>
        </w:rPr>
        <w:t xml:space="preserve"> </w:t>
      </w:r>
      <w:r w:rsidR="00D86B84" w:rsidRPr="002C6EFB">
        <w:rPr>
          <w:rFonts w:ascii="Arial" w:hAnsi="Arial" w:cs="Arial"/>
          <w:color w:val="000000"/>
          <w:sz w:val="20"/>
          <w:szCs w:val="20"/>
        </w:rPr>
        <w:t>in ac</w:t>
      </w:r>
      <w:r w:rsidR="00D86B84" w:rsidRPr="00C16D16">
        <w:rPr>
          <w:rFonts w:ascii="Arial" w:hAnsi="Arial" w:cs="Arial"/>
          <w:color w:val="000000"/>
          <w:sz w:val="20"/>
          <w:szCs w:val="20"/>
        </w:rPr>
        <w:t>cordance with the agreed ToR</w:t>
      </w:r>
    </w:p>
    <w:p w14:paraId="1EA12785" w14:textId="2B4FD565" w:rsidR="00950AB1" w:rsidRPr="002614CC" w:rsidRDefault="00950AB1" w:rsidP="002614CC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86B84">
        <w:rPr>
          <w:rFonts w:ascii="Arial" w:hAnsi="Arial" w:cs="Arial"/>
          <w:color w:val="000000"/>
          <w:sz w:val="20"/>
          <w:szCs w:val="20"/>
        </w:rPr>
        <w:t xml:space="preserve">Managing the membership and attendance to ensure it remains effective </w:t>
      </w:r>
    </w:p>
    <w:p w14:paraId="2775D6D6" w14:textId="0C238462" w:rsidR="00950AB1" w:rsidRPr="00CA0854" w:rsidRDefault="00950AB1" w:rsidP="00CA0854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A0854">
        <w:rPr>
          <w:rFonts w:ascii="Arial" w:hAnsi="Arial" w:cs="Arial"/>
          <w:color w:val="000000"/>
          <w:sz w:val="20"/>
          <w:szCs w:val="20"/>
        </w:rPr>
        <w:t xml:space="preserve">Acting as an </w:t>
      </w:r>
      <w:r w:rsidR="00D86B84">
        <w:rPr>
          <w:rFonts w:ascii="Arial" w:hAnsi="Arial" w:cs="Arial"/>
          <w:color w:val="000000"/>
          <w:sz w:val="20"/>
          <w:szCs w:val="20"/>
        </w:rPr>
        <w:t>‘</w:t>
      </w:r>
      <w:r w:rsidR="000128F6">
        <w:rPr>
          <w:rFonts w:ascii="Arial" w:hAnsi="Arial" w:cs="Arial"/>
          <w:color w:val="000000"/>
          <w:sz w:val="20"/>
          <w:szCs w:val="20"/>
        </w:rPr>
        <w:t>arbiter</w:t>
      </w:r>
      <w:r w:rsidR="00D86B84">
        <w:rPr>
          <w:rFonts w:ascii="Arial" w:hAnsi="Arial" w:cs="Arial"/>
          <w:color w:val="000000"/>
          <w:sz w:val="20"/>
          <w:szCs w:val="20"/>
        </w:rPr>
        <w:t xml:space="preserve">’ for the </w:t>
      </w:r>
      <w:r w:rsidRPr="00CA0854">
        <w:rPr>
          <w:rFonts w:ascii="Arial" w:hAnsi="Arial" w:cs="Arial"/>
          <w:color w:val="000000"/>
          <w:sz w:val="20"/>
          <w:szCs w:val="20"/>
        </w:rPr>
        <w:t xml:space="preserve">escalation </w:t>
      </w:r>
      <w:r w:rsidR="00D86B84">
        <w:rPr>
          <w:rFonts w:ascii="Arial" w:hAnsi="Arial" w:cs="Arial"/>
          <w:color w:val="000000"/>
          <w:sz w:val="20"/>
          <w:szCs w:val="20"/>
        </w:rPr>
        <w:t xml:space="preserve">of risk, </w:t>
      </w:r>
      <w:r w:rsidRPr="00CA0854">
        <w:rPr>
          <w:rFonts w:ascii="Arial" w:hAnsi="Arial" w:cs="Arial"/>
          <w:color w:val="000000"/>
          <w:sz w:val="20"/>
          <w:szCs w:val="20"/>
        </w:rPr>
        <w:t xml:space="preserve">issue </w:t>
      </w:r>
      <w:r w:rsidR="00D86B84">
        <w:rPr>
          <w:rFonts w:ascii="Arial" w:hAnsi="Arial" w:cs="Arial"/>
          <w:color w:val="000000"/>
          <w:sz w:val="20"/>
          <w:szCs w:val="20"/>
        </w:rPr>
        <w:t xml:space="preserve">&amp;/or project change </w:t>
      </w:r>
      <w:r w:rsidRPr="00CA0854">
        <w:rPr>
          <w:rFonts w:ascii="Arial" w:hAnsi="Arial" w:cs="Arial"/>
          <w:color w:val="000000"/>
          <w:sz w:val="20"/>
          <w:szCs w:val="20"/>
        </w:rPr>
        <w:t>resolution</w:t>
      </w:r>
      <w:r w:rsidR="00D86B84">
        <w:rPr>
          <w:rFonts w:ascii="Arial" w:hAnsi="Arial" w:cs="Arial"/>
          <w:color w:val="000000"/>
          <w:sz w:val="20"/>
          <w:szCs w:val="20"/>
        </w:rPr>
        <w:t xml:space="preserve"> outside the control or authority of the group (through </w:t>
      </w:r>
      <w:r w:rsidR="002614CC">
        <w:rPr>
          <w:rFonts w:ascii="Arial" w:hAnsi="Arial" w:cs="Arial"/>
          <w:color w:val="000000"/>
          <w:sz w:val="20"/>
          <w:szCs w:val="20"/>
        </w:rPr>
        <w:t xml:space="preserve">relevant management </w:t>
      </w:r>
      <w:r w:rsidR="005E1F73">
        <w:rPr>
          <w:rFonts w:ascii="Arial" w:hAnsi="Arial" w:cs="Arial"/>
          <w:color w:val="000000"/>
          <w:sz w:val="20"/>
          <w:szCs w:val="20"/>
        </w:rPr>
        <w:t xml:space="preserve">teams / </w:t>
      </w:r>
      <w:r w:rsidR="002614CC">
        <w:rPr>
          <w:rFonts w:ascii="Arial" w:hAnsi="Arial" w:cs="Arial"/>
          <w:color w:val="000000"/>
          <w:sz w:val="20"/>
          <w:szCs w:val="20"/>
        </w:rPr>
        <w:t xml:space="preserve">channels </w:t>
      </w:r>
      <w:r w:rsidR="005E1F73">
        <w:rPr>
          <w:rFonts w:ascii="Arial" w:hAnsi="Arial" w:cs="Arial"/>
          <w:color w:val="000000"/>
          <w:sz w:val="20"/>
          <w:szCs w:val="20"/>
        </w:rPr>
        <w:t xml:space="preserve">within </w:t>
      </w:r>
      <w:r w:rsidR="00D86B84">
        <w:rPr>
          <w:rFonts w:ascii="Arial" w:hAnsi="Arial" w:cs="Arial"/>
          <w:color w:val="000000"/>
          <w:sz w:val="20"/>
          <w:szCs w:val="20"/>
        </w:rPr>
        <w:t>DMBC</w:t>
      </w:r>
      <w:r w:rsidR="001832FB">
        <w:rPr>
          <w:rFonts w:ascii="Arial" w:hAnsi="Arial" w:cs="Arial"/>
          <w:color w:val="000000"/>
          <w:sz w:val="20"/>
          <w:szCs w:val="20"/>
        </w:rPr>
        <w:t xml:space="preserve"> or </w:t>
      </w:r>
      <w:r w:rsidR="006175E1">
        <w:rPr>
          <w:rFonts w:ascii="Arial" w:hAnsi="Arial" w:cs="Arial"/>
          <w:color w:val="000000"/>
          <w:sz w:val="20"/>
          <w:szCs w:val="20"/>
        </w:rPr>
        <w:t>D</w:t>
      </w:r>
      <w:r w:rsidR="001832FB">
        <w:rPr>
          <w:rFonts w:ascii="Arial" w:hAnsi="Arial" w:cs="Arial"/>
          <w:color w:val="000000"/>
          <w:sz w:val="20"/>
          <w:szCs w:val="20"/>
        </w:rPr>
        <w:t xml:space="preserve">elivery </w:t>
      </w:r>
      <w:r w:rsidR="006175E1">
        <w:rPr>
          <w:rFonts w:ascii="Arial" w:hAnsi="Arial" w:cs="Arial"/>
          <w:color w:val="000000"/>
          <w:sz w:val="20"/>
          <w:szCs w:val="20"/>
        </w:rPr>
        <w:t>P</w:t>
      </w:r>
      <w:r w:rsidR="001832FB">
        <w:rPr>
          <w:rFonts w:ascii="Arial" w:hAnsi="Arial" w:cs="Arial"/>
          <w:color w:val="000000"/>
          <w:sz w:val="20"/>
          <w:szCs w:val="20"/>
        </w:rPr>
        <w:t>art</w:t>
      </w:r>
      <w:r w:rsidR="006175E1">
        <w:rPr>
          <w:rFonts w:ascii="Arial" w:hAnsi="Arial" w:cs="Arial"/>
          <w:color w:val="000000"/>
          <w:sz w:val="20"/>
          <w:szCs w:val="20"/>
        </w:rPr>
        <w:t>ners</w:t>
      </w:r>
      <w:r w:rsidR="00AE36FC">
        <w:rPr>
          <w:rFonts w:ascii="Arial" w:hAnsi="Arial" w:cs="Arial"/>
          <w:color w:val="000000"/>
          <w:sz w:val="20"/>
          <w:szCs w:val="20"/>
        </w:rPr>
        <w:t>)</w:t>
      </w:r>
      <w:r w:rsidR="00D86B8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17E91D" w14:textId="46D5E331" w:rsidR="00D67936" w:rsidRPr="00243399" w:rsidRDefault="00950AB1" w:rsidP="00E323EC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3399">
        <w:rPr>
          <w:rFonts w:ascii="Arial" w:hAnsi="Arial" w:cs="Arial"/>
          <w:color w:val="000000"/>
          <w:sz w:val="20"/>
          <w:szCs w:val="20"/>
        </w:rPr>
        <w:t>Conven</w:t>
      </w:r>
      <w:r w:rsidR="00D86B84" w:rsidRPr="00243399">
        <w:rPr>
          <w:rFonts w:ascii="Arial" w:hAnsi="Arial" w:cs="Arial"/>
          <w:color w:val="000000"/>
          <w:sz w:val="20"/>
          <w:szCs w:val="20"/>
        </w:rPr>
        <w:t>ing</w:t>
      </w:r>
      <w:r w:rsidRPr="00243399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9E1D6D" w:rsidRPr="00243399">
        <w:rPr>
          <w:rFonts w:ascii="Arial" w:hAnsi="Arial" w:cs="Arial"/>
          <w:color w:val="000000"/>
          <w:sz w:val="20"/>
          <w:szCs w:val="20"/>
        </w:rPr>
        <w:t>administer</w:t>
      </w:r>
      <w:r w:rsidR="00D86B84" w:rsidRPr="00243399">
        <w:rPr>
          <w:rFonts w:ascii="Arial" w:hAnsi="Arial" w:cs="Arial"/>
          <w:color w:val="000000"/>
          <w:sz w:val="20"/>
          <w:szCs w:val="20"/>
        </w:rPr>
        <w:t>ing</w:t>
      </w:r>
      <w:r w:rsidR="009E1D6D" w:rsidRPr="002433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3399">
        <w:rPr>
          <w:rFonts w:ascii="Arial" w:hAnsi="Arial" w:cs="Arial"/>
          <w:color w:val="000000"/>
          <w:sz w:val="20"/>
          <w:szCs w:val="20"/>
        </w:rPr>
        <w:t xml:space="preserve">meetings </w:t>
      </w:r>
      <w:r w:rsidR="00D86B84" w:rsidRPr="00243399">
        <w:rPr>
          <w:rFonts w:ascii="Arial" w:hAnsi="Arial" w:cs="Arial"/>
          <w:color w:val="000000"/>
          <w:sz w:val="20"/>
          <w:szCs w:val="20"/>
        </w:rPr>
        <w:t>in line with the agreed ToR</w:t>
      </w:r>
      <w:r w:rsidR="00574DFE" w:rsidRPr="002433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3399">
        <w:rPr>
          <w:rFonts w:ascii="Arial" w:hAnsi="Arial" w:cs="Arial"/>
          <w:color w:val="000000"/>
          <w:sz w:val="20"/>
          <w:szCs w:val="20"/>
        </w:rPr>
        <w:t>at the agreed frequency</w:t>
      </w:r>
    </w:p>
    <w:p w14:paraId="1679B694" w14:textId="77777777" w:rsidR="00243399" w:rsidRPr="00243399" w:rsidRDefault="00243399" w:rsidP="0024339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6E0969" w14:textId="14F6D741" w:rsidR="00574DFE" w:rsidRPr="00D67936" w:rsidRDefault="00B07EF3" w:rsidP="00CA085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7936">
        <w:rPr>
          <w:rFonts w:ascii="Arial" w:hAnsi="Arial" w:cs="Arial"/>
          <w:b/>
          <w:bCs/>
          <w:color w:val="000000"/>
          <w:sz w:val="20"/>
          <w:szCs w:val="20"/>
        </w:rPr>
        <w:t>Core</w:t>
      </w:r>
      <w:r w:rsidR="00D67936" w:rsidRPr="00D67936">
        <w:rPr>
          <w:rFonts w:ascii="Arial" w:hAnsi="Arial" w:cs="Arial"/>
          <w:b/>
          <w:bCs/>
          <w:color w:val="000000"/>
          <w:sz w:val="20"/>
          <w:szCs w:val="20"/>
        </w:rPr>
        <w:t xml:space="preserve"> + </w:t>
      </w:r>
      <w:r w:rsidRPr="00D67936">
        <w:rPr>
          <w:rFonts w:ascii="Arial" w:hAnsi="Arial" w:cs="Arial"/>
          <w:b/>
          <w:bCs/>
          <w:color w:val="000000"/>
          <w:sz w:val="20"/>
          <w:szCs w:val="20"/>
        </w:rPr>
        <w:t>Extended Members</w:t>
      </w:r>
      <w:r w:rsidR="00D67936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D67936" w:rsidRPr="00D67936">
        <w:rPr>
          <w:rFonts w:ascii="Arial" w:hAnsi="Arial" w:cs="Arial"/>
          <w:b/>
          <w:bCs/>
          <w:color w:val="000000"/>
          <w:sz w:val="20"/>
          <w:szCs w:val="20"/>
        </w:rPr>
        <w:t>Role &amp; Responsibilities</w:t>
      </w:r>
      <w:r w:rsidR="002851D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D67936" w:rsidRPr="00D6793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658DCF8" w14:textId="2B2171FA" w:rsidR="00950AB1" w:rsidRPr="00CA0854" w:rsidRDefault="00950AB1" w:rsidP="00CA0854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A0854">
        <w:rPr>
          <w:rFonts w:ascii="Arial" w:hAnsi="Arial" w:cs="Arial"/>
          <w:color w:val="000000"/>
          <w:sz w:val="20"/>
          <w:szCs w:val="20"/>
        </w:rPr>
        <w:t xml:space="preserve">Attending each meeting and where this is not possible ensuring </w:t>
      </w:r>
      <w:r w:rsidR="00D86B84">
        <w:rPr>
          <w:rFonts w:ascii="Arial" w:hAnsi="Arial" w:cs="Arial"/>
          <w:color w:val="000000"/>
          <w:sz w:val="20"/>
          <w:szCs w:val="20"/>
        </w:rPr>
        <w:t xml:space="preserve">suitable </w:t>
      </w:r>
      <w:r w:rsidRPr="00CA0854">
        <w:rPr>
          <w:rFonts w:ascii="Arial" w:hAnsi="Arial" w:cs="Arial"/>
          <w:color w:val="000000"/>
          <w:sz w:val="20"/>
          <w:szCs w:val="20"/>
        </w:rPr>
        <w:t>delegate</w:t>
      </w:r>
      <w:r w:rsidR="000234BE">
        <w:rPr>
          <w:rFonts w:ascii="Arial" w:hAnsi="Arial" w:cs="Arial"/>
          <w:color w:val="000000"/>
          <w:sz w:val="20"/>
          <w:szCs w:val="20"/>
        </w:rPr>
        <w:t>s</w:t>
      </w:r>
      <w:r w:rsidRPr="00CA0854">
        <w:rPr>
          <w:rFonts w:ascii="Arial" w:hAnsi="Arial" w:cs="Arial"/>
          <w:color w:val="000000"/>
          <w:sz w:val="20"/>
          <w:szCs w:val="20"/>
        </w:rPr>
        <w:t xml:space="preserve"> attend on their behalf subject to prior approval from the </w:t>
      </w:r>
      <w:r w:rsidR="00D86B84">
        <w:rPr>
          <w:rFonts w:ascii="Arial" w:hAnsi="Arial" w:cs="Arial"/>
          <w:color w:val="000000"/>
          <w:sz w:val="20"/>
          <w:szCs w:val="20"/>
        </w:rPr>
        <w:t>C</w:t>
      </w:r>
      <w:r w:rsidRPr="00CA0854">
        <w:rPr>
          <w:rFonts w:ascii="Arial" w:hAnsi="Arial" w:cs="Arial"/>
          <w:color w:val="000000"/>
          <w:sz w:val="20"/>
          <w:szCs w:val="20"/>
        </w:rPr>
        <w:t>hair</w:t>
      </w:r>
    </w:p>
    <w:p w14:paraId="2A21FA20" w14:textId="77777777" w:rsidR="00950AB1" w:rsidRPr="00CA0854" w:rsidRDefault="00950AB1" w:rsidP="00CA0854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A0854">
        <w:rPr>
          <w:rFonts w:ascii="Arial" w:hAnsi="Arial" w:cs="Arial"/>
          <w:color w:val="000000"/>
          <w:sz w:val="20"/>
          <w:szCs w:val="20"/>
        </w:rPr>
        <w:t xml:space="preserve">Recommending guest attendees when required </w:t>
      </w:r>
    </w:p>
    <w:p w14:paraId="748563E8" w14:textId="1442F093" w:rsidR="00950AB1" w:rsidRPr="00CA0854" w:rsidRDefault="00950AB1" w:rsidP="00CA0854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A0854">
        <w:rPr>
          <w:rFonts w:ascii="Arial" w:hAnsi="Arial" w:cs="Arial"/>
          <w:color w:val="000000"/>
          <w:sz w:val="20"/>
          <w:szCs w:val="20"/>
        </w:rPr>
        <w:t>Provid</w:t>
      </w:r>
      <w:r w:rsidR="00D86B84">
        <w:rPr>
          <w:rFonts w:ascii="Arial" w:hAnsi="Arial" w:cs="Arial"/>
          <w:color w:val="000000"/>
          <w:sz w:val="20"/>
          <w:szCs w:val="20"/>
        </w:rPr>
        <w:t>ing</w:t>
      </w:r>
      <w:r w:rsidR="00574D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0854">
        <w:rPr>
          <w:rFonts w:ascii="Arial" w:hAnsi="Arial" w:cs="Arial"/>
          <w:color w:val="000000"/>
          <w:sz w:val="20"/>
          <w:szCs w:val="20"/>
        </w:rPr>
        <w:t xml:space="preserve">accurate and timely </w:t>
      </w:r>
      <w:r w:rsidR="008D46FA">
        <w:rPr>
          <w:rFonts w:ascii="Arial" w:hAnsi="Arial" w:cs="Arial"/>
          <w:color w:val="000000"/>
          <w:sz w:val="20"/>
          <w:szCs w:val="20"/>
        </w:rPr>
        <w:t xml:space="preserve">Project Status Reports </w:t>
      </w:r>
      <w:r w:rsidR="00D86B84">
        <w:rPr>
          <w:rFonts w:ascii="Arial" w:hAnsi="Arial" w:cs="Arial"/>
          <w:color w:val="000000"/>
          <w:sz w:val="20"/>
          <w:szCs w:val="20"/>
        </w:rPr>
        <w:t>related to their particular projects &amp;/or workstreams</w:t>
      </w:r>
      <w:r w:rsidRPr="00CA08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56A3A8" w14:textId="7344DA9C" w:rsidR="00950AB1" w:rsidRPr="00CA0854" w:rsidRDefault="002614CC" w:rsidP="00CA0854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Proposing and agreeing ‘non-standard’ </w:t>
      </w:r>
      <w:r w:rsidR="00950AB1" w:rsidRPr="00CA0854">
        <w:rPr>
          <w:rFonts w:ascii="Arial" w:hAnsi="Arial" w:cs="Arial"/>
          <w:color w:val="000000"/>
          <w:sz w:val="20"/>
          <w:szCs w:val="20"/>
        </w:rPr>
        <w:t xml:space="preserve">agenda items </w:t>
      </w:r>
      <w:r>
        <w:rPr>
          <w:rFonts w:ascii="Arial" w:hAnsi="Arial" w:cs="Arial"/>
          <w:color w:val="000000"/>
          <w:sz w:val="20"/>
          <w:szCs w:val="20"/>
        </w:rPr>
        <w:t xml:space="preserve">with </w:t>
      </w:r>
      <w:r w:rsidR="00950AB1" w:rsidRPr="00CA0854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="00950AB1" w:rsidRPr="00CA0854">
        <w:rPr>
          <w:rFonts w:ascii="Arial" w:hAnsi="Arial" w:cs="Arial"/>
          <w:color w:val="000000"/>
          <w:sz w:val="20"/>
          <w:szCs w:val="20"/>
        </w:rPr>
        <w:t xml:space="preserve">hair </w:t>
      </w:r>
      <w:r>
        <w:rPr>
          <w:rFonts w:ascii="Arial" w:hAnsi="Arial" w:cs="Arial"/>
          <w:color w:val="000000"/>
          <w:sz w:val="20"/>
          <w:szCs w:val="20"/>
        </w:rPr>
        <w:t xml:space="preserve">in advance of scheduled meetings </w:t>
      </w:r>
      <w:r w:rsidR="00950AB1" w:rsidRPr="00CA0854">
        <w:rPr>
          <w:rFonts w:ascii="Arial" w:hAnsi="Arial" w:cs="Arial"/>
          <w:color w:val="000000"/>
          <w:sz w:val="20"/>
          <w:szCs w:val="20"/>
        </w:rPr>
        <w:t xml:space="preserve">and preparing </w:t>
      </w:r>
      <w:r>
        <w:rPr>
          <w:rFonts w:ascii="Arial" w:hAnsi="Arial" w:cs="Arial"/>
          <w:color w:val="000000"/>
          <w:sz w:val="20"/>
          <w:szCs w:val="20"/>
        </w:rPr>
        <w:t xml:space="preserve">relevant support </w:t>
      </w:r>
      <w:r w:rsidR="00950AB1" w:rsidRPr="00CA0854">
        <w:rPr>
          <w:rFonts w:ascii="Arial" w:hAnsi="Arial" w:cs="Arial"/>
          <w:color w:val="000000"/>
          <w:sz w:val="20"/>
          <w:szCs w:val="20"/>
        </w:rPr>
        <w:t xml:space="preserve">papers for discussion.  </w:t>
      </w:r>
    </w:p>
    <w:p w14:paraId="1067A3E0" w14:textId="59E5AA46" w:rsidR="00950AB1" w:rsidRPr="00CA0854" w:rsidRDefault="002614CC" w:rsidP="00CA0854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Undertaking </w:t>
      </w:r>
      <w:r w:rsidR="00950AB1" w:rsidRPr="00CA0854">
        <w:rPr>
          <w:rFonts w:ascii="Arial" w:hAnsi="Arial" w:cs="Arial"/>
          <w:color w:val="000000"/>
          <w:sz w:val="20"/>
          <w:szCs w:val="20"/>
        </w:rPr>
        <w:t>wider stakeholder engagement and approval where required</w:t>
      </w:r>
      <w:r>
        <w:rPr>
          <w:rFonts w:ascii="Arial" w:hAnsi="Arial" w:cs="Arial"/>
          <w:color w:val="000000"/>
          <w:sz w:val="20"/>
          <w:szCs w:val="20"/>
        </w:rPr>
        <w:t xml:space="preserve"> / agreed by the Group</w:t>
      </w:r>
    </w:p>
    <w:p w14:paraId="29626F27" w14:textId="77777777" w:rsidR="00950AB1" w:rsidRPr="000D1351" w:rsidRDefault="00950AB1" w:rsidP="00950AB1">
      <w:pPr>
        <w:jc w:val="both"/>
        <w:rPr>
          <w:rFonts w:ascii="Arial" w:hAnsi="Arial" w:cs="Arial"/>
          <w:sz w:val="20"/>
          <w:szCs w:val="20"/>
        </w:rPr>
      </w:pPr>
    </w:p>
    <w:p w14:paraId="33A38DE9" w14:textId="45C4F75F" w:rsidR="00E14BEB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 xml:space="preserve">Group 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Meeting Arrangements</w:t>
      </w:r>
    </w:p>
    <w:p w14:paraId="0B6FEFDD" w14:textId="153DB9C3" w:rsidR="002C6EFB" w:rsidRPr="00E10667" w:rsidRDefault="002C6EFB" w:rsidP="001165F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1066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Frequency &amp; Timing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CA0854">
        <w:rPr>
          <w:rFonts w:ascii="Arial" w:hAnsi="Arial" w:cs="Arial"/>
          <w:color w:val="000000"/>
          <w:sz w:val="20"/>
          <w:szCs w:val="20"/>
        </w:rPr>
        <w:t xml:space="preserve">Meetings </w:t>
      </w:r>
      <w:r w:rsidR="009569FE">
        <w:rPr>
          <w:rFonts w:ascii="Arial" w:hAnsi="Arial" w:cs="Arial"/>
          <w:color w:val="000000"/>
          <w:sz w:val="20"/>
          <w:szCs w:val="20"/>
        </w:rPr>
        <w:t xml:space="preserve">shall </w:t>
      </w:r>
      <w:r w:rsidRPr="00CA0854">
        <w:rPr>
          <w:rFonts w:ascii="Arial" w:hAnsi="Arial" w:cs="Arial"/>
          <w:color w:val="000000"/>
          <w:sz w:val="20"/>
          <w:szCs w:val="20"/>
        </w:rPr>
        <w:t xml:space="preserve">be held monthly </w:t>
      </w:r>
      <w:r w:rsidR="00C1664F">
        <w:rPr>
          <w:rFonts w:ascii="Arial" w:hAnsi="Arial" w:cs="Arial"/>
          <w:color w:val="000000"/>
          <w:sz w:val="20"/>
          <w:szCs w:val="20"/>
        </w:rPr>
        <w:t xml:space="preserve">up to </w:t>
      </w:r>
      <w:r w:rsidR="00275B7E">
        <w:rPr>
          <w:rFonts w:ascii="Arial" w:hAnsi="Arial" w:cs="Arial"/>
          <w:color w:val="000000"/>
          <w:sz w:val="20"/>
          <w:szCs w:val="20"/>
        </w:rPr>
        <w:t xml:space="preserve">three </w:t>
      </w:r>
      <w:r w:rsidR="00762684">
        <w:rPr>
          <w:rFonts w:ascii="Arial" w:hAnsi="Arial" w:cs="Arial"/>
          <w:color w:val="000000"/>
          <w:sz w:val="20"/>
          <w:szCs w:val="20"/>
        </w:rPr>
        <w:t>(</w:t>
      </w:r>
      <w:r w:rsidR="00172E51">
        <w:rPr>
          <w:rFonts w:ascii="Arial" w:hAnsi="Arial" w:cs="Arial"/>
          <w:color w:val="000000"/>
          <w:sz w:val="20"/>
          <w:szCs w:val="20"/>
        </w:rPr>
        <w:t>3</w:t>
      </w:r>
      <w:r w:rsidR="00762684">
        <w:rPr>
          <w:rFonts w:ascii="Arial" w:hAnsi="Arial" w:cs="Arial"/>
          <w:color w:val="000000"/>
          <w:sz w:val="20"/>
          <w:szCs w:val="20"/>
        </w:rPr>
        <w:t xml:space="preserve">) </w:t>
      </w:r>
      <w:r w:rsidR="007F6E68">
        <w:rPr>
          <w:rFonts w:ascii="Arial" w:hAnsi="Arial" w:cs="Arial"/>
          <w:color w:val="000000"/>
          <w:sz w:val="20"/>
          <w:szCs w:val="20"/>
        </w:rPr>
        <w:t xml:space="preserve">days ahead </w:t>
      </w:r>
      <w:r w:rsidR="004577AF">
        <w:rPr>
          <w:rFonts w:ascii="Arial" w:hAnsi="Arial" w:cs="Arial"/>
          <w:color w:val="000000"/>
          <w:sz w:val="20"/>
          <w:szCs w:val="20"/>
        </w:rPr>
        <w:t xml:space="preserve">of </w:t>
      </w:r>
      <w:r w:rsidR="004F2B14">
        <w:rPr>
          <w:rFonts w:ascii="Arial" w:hAnsi="Arial" w:cs="Arial"/>
          <w:color w:val="000000"/>
          <w:sz w:val="20"/>
          <w:szCs w:val="20"/>
        </w:rPr>
        <w:t xml:space="preserve">scheduled </w:t>
      </w:r>
      <w:r w:rsidR="00BB37DE">
        <w:rPr>
          <w:rFonts w:ascii="Arial" w:hAnsi="Arial" w:cs="Arial"/>
          <w:color w:val="000000"/>
          <w:sz w:val="20"/>
          <w:szCs w:val="20"/>
        </w:rPr>
        <w:t xml:space="preserve">(monthly) </w:t>
      </w:r>
      <w:r w:rsidR="00275B7E">
        <w:rPr>
          <w:rFonts w:ascii="Arial" w:hAnsi="Arial" w:cs="Arial"/>
          <w:color w:val="000000"/>
          <w:sz w:val="20"/>
          <w:szCs w:val="20"/>
        </w:rPr>
        <w:t xml:space="preserve">Dudley Town Centre </w:t>
      </w:r>
      <w:r w:rsidR="00BB37DE">
        <w:rPr>
          <w:rFonts w:ascii="Arial" w:hAnsi="Arial" w:cs="Arial"/>
          <w:color w:val="000000"/>
          <w:sz w:val="20"/>
          <w:szCs w:val="20"/>
        </w:rPr>
        <w:t>Programme Board meetings</w:t>
      </w:r>
      <w:r w:rsidR="007C4C2F">
        <w:rPr>
          <w:rFonts w:ascii="Arial" w:hAnsi="Arial" w:cs="Arial"/>
          <w:color w:val="000000"/>
          <w:sz w:val="20"/>
          <w:szCs w:val="20"/>
        </w:rPr>
        <w:t>.</w:t>
      </w:r>
    </w:p>
    <w:p w14:paraId="599613FA" w14:textId="3658AF0D" w:rsidR="002C6EFB" w:rsidRPr="00E10667" w:rsidRDefault="002C6EFB" w:rsidP="001165F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10667">
        <w:rPr>
          <w:rFonts w:ascii="Arial" w:hAnsi="Arial" w:cs="Arial"/>
          <w:b/>
          <w:bCs/>
          <w:color w:val="000000"/>
          <w:sz w:val="20"/>
          <w:szCs w:val="20"/>
        </w:rPr>
        <w:t>Duration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E10667">
        <w:rPr>
          <w:rFonts w:ascii="Arial" w:hAnsi="Arial" w:cs="Arial"/>
          <w:color w:val="000000"/>
          <w:sz w:val="20"/>
          <w:szCs w:val="20"/>
        </w:rPr>
        <w:t>2</w:t>
      </w:r>
      <w:r w:rsidR="00C16D16">
        <w:rPr>
          <w:rFonts w:ascii="Arial" w:hAnsi="Arial" w:cs="Arial"/>
          <w:color w:val="000000"/>
          <w:sz w:val="20"/>
          <w:szCs w:val="20"/>
        </w:rPr>
        <w:t>.5</w:t>
      </w:r>
      <w:r w:rsidRPr="00E10667">
        <w:rPr>
          <w:rFonts w:ascii="Arial" w:hAnsi="Arial" w:cs="Arial"/>
          <w:color w:val="000000"/>
          <w:sz w:val="20"/>
          <w:szCs w:val="20"/>
        </w:rPr>
        <w:t xml:space="preserve"> hours (</w:t>
      </w:r>
      <w:r w:rsidR="005369B1">
        <w:rPr>
          <w:rFonts w:ascii="Arial" w:hAnsi="Arial" w:cs="Arial"/>
          <w:color w:val="000000"/>
          <w:sz w:val="20"/>
          <w:szCs w:val="20"/>
        </w:rPr>
        <w:t>nominal</w:t>
      </w:r>
      <w:r w:rsidRPr="00E10667">
        <w:rPr>
          <w:rFonts w:ascii="Arial" w:hAnsi="Arial" w:cs="Arial"/>
          <w:color w:val="000000"/>
          <w:sz w:val="20"/>
          <w:szCs w:val="20"/>
        </w:rPr>
        <w:t>)</w:t>
      </w:r>
      <w:r w:rsidR="00C16D16">
        <w:rPr>
          <w:rFonts w:ascii="Arial" w:hAnsi="Arial" w:cs="Arial"/>
          <w:color w:val="000000"/>
          <w:sz w:val="20"/>
          <w:szCs w:val="20"/>
        </w:rPr>
        <w:t xml:space="preserve">, </w:t>
      </w:r>
      <w:r w:rsidR="009569FE">
        <w:rPr>
          <w:rFonts w:ascii="Arial" w:hAnsi="Arial" w:cs="Arial"/>
          <w:color w:val="000000"/>
          <w:sz w:val="20"/>
          <w:szCs w:val="20"/>
        </w:rPr>
        <w:t>0930</w:t>
      </w:r>
      <w:r w:rsidR="00C16D16">
        <w:rPr>
          <w:rFonts w:ascii="Arial" w:hAnsi="Arial" w:cs="Arial"/>
          <w:color w:val="000000"/>
          <w:sz w:val="20"/>
          <w:szCs w:val="20"/>
        </w:rPr>
        <w:t>-</w:t>
      </w:r>
      <w:r w:rsidR="009569FE">
        <w:rPr>
          <w:rFonts w:ascii="Arial" w:hAnsi="Arial" w:cs="Arial"/>
          <w:color w:val="000000"/>
          <w:sz w:val="20"/>
          <w:szCs w:val="20"/>
        </w:rPr>
        <w:t>1200</w:t>
      </w:r>
      <w:r w:rsidR="00C16D16">
        <w:rPr>
          <w:rFonts w:ascii="Arial" w:hAnsi="Arial" w:cs="Arial"/>
          <w:color w:val="000000"/>
          <w:sz w:val="20"/>
          <w:szCs w:val="20"/>
        </w:rPr>
        <w:t xml:space="preserve">hrs </w:t>
      </w:r>
    </w:p>
    <w:p w14:paraId="735AD03F" w14:textId="2D4B369C" w:rsidR="002C6EFB" w:rsidRPr="002C6EFB" w:rsidRDefault="002C6EFB" w:rsidP="001165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10667">
        <w:rPr>
          <w:rFonts w:ascii="Arial" w:hAnsi="Arial" w:cs="Arial"/>
          <w:b/>
          <w:bCs/>
          <w:color w:val="000000"/>
          <w:sz w:val="20"/>
          <w:szCs w:val="20"/>
        </w:rPr>
        <w:t>Location</w:t>
      </w:r>
      <w:r w:rsidRPr="00DB157B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DB157B">
        <w:rPr>
          <w:rFonts w:ascii="Arial" w:hAnsi="Arial" w:cs="Arial"/>
          <w:color w:val="000000"/>
          <w:sz w:val="20"/>
          <w:szCs w:val="20"/>
        </w:rPr>
        <w:t>DMBC</w:t>
      </w:r>
      <w:r w:rsidR="00843690">
        <w:rPr>
          <w:rFonts w:ascii="Arial" w:hAnsi="Arial" w:cs="Arial"/>
          <w:color w:val="000000"/>
          <w:sz w:val="20"/>
          <w:szCs w:val="20"/>
        </w:rPr>
        <w:t xml:space="preserve"> and Delivery Partner</w:t>
      </w:r>
      <w:r w:rsidR="00186A86">
        <w:rPr>
          <w:rFonts w:ascii="Arial" w:hAnsi="Arial" w:cs="Arial"/>
          <w:color w:val="000000"/>
          <w:sz w:val="20"/>
          <w:szCs w:val="20"/>
        </w:rPr>
        <w:t xml:space="preserve"> offices on a rotating basis.</w:t>
      </w:r>
    </w:p>
    <w:p w14:paraId="37716026" w14:textId="3A4191D8" w:rsidR="002C6EFB" w:rsidRDefault="002C6EFB" w:rsidP="001165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10667">
        <w:rPr>
          <w:rFonts w:ascii="Arial" w:hAnsi="Arial" w:cs="Arial"/>
          <w:b/>
          <w:bCs/>
          <w:color w:val="000000"/>
          <w:sz w:val="20"/>
          <w:szCs w:val="20"/>
        </w:rPr>
        <w:t>Quorum: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B4756">
        <w:rPr>
          <w:rFonts w:ascii="Arial" w:hAnsi="Arial" w:cs="Arial"/>
          <w:color w:val="000000"/>
          <w:sz w:val="20"/>
          <w:szCs w:val="20"/>
        </w:rPr>
        <w:t>Not applicable</w:t>
      </w:r>
      <w:r w:rsidR="00D52B82">
        <w:rPr>
          <w:rFonts w:ascii="Arial" w:hAnsi="Arial" w:cs="Arial"/>
          <w:color w:val="000000"/>
          <w:sz w:val="20"/>
          <w:szCs w:val="20"/>
        </w:rPr>
        <w:t xml:space="preserve"> due to </w:t>
      </w:r>
      <w:r w:rsidR="00D76468">
        <w:rPr>
          <w:rFonts w:ascii="Arial" w:hAnsi="Arial" w:cs="Arial"/>
          <w:color w:val="000000"/>
          <w:sz w:val="20"/>
          <w:szCs w:val="20"/>
        </w:rPr>
        <w:t>meeting type and authority.</w:t>
      </w:r>
    </w:p>
    <w:p w14:paraId="0E6DFED9" w14:textId="48932F62" w:rsidR="002C6EFB" w:rsidRPr="00E10667" w:rsidRDefault="00C16D16" w:rsidP="001165F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10667">
        <w:rPr>
          <w:rFonts w:ascii="Arial" w:hAnsi="Arial" w:cs="Arial"/>
          <w:b/>
          <w:bCs/>
          <w:color w:val="000000"/>
          <w:sz w:val="20"/>
          <w:szCs w:val="20"/>
        </w:rPr>
        <w:t>Standard Agenda:</w:t>
      </w:r>
    </w:p>
    <w:p w14:paraId="5A84039B" w14:textId="5C9EAB2A" w:rsidR="00C16D16" w:rsidRDefault="00C16D16" w:rsidP="00C83747">
      <w:p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C8374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Introductions </w:t>
      </w:r>
      <w:r w:rsidR="005369B1">
        <w:rPr>
          <w:rFonts w:ascii="Arial" w:hAnsi="Arial" w:cs="Arial"/>
          <w:color w:val="000000"/>
          <w:sz w:val="20"/>
          <w:szCs w:val="20"/>
        </w:rPr>
        <w:t xml:space="preserve">and apologies </w:t>
      </w:r>
      <w:r>
        <w:rPr>
          <w:rFonts w:ascii="Arial" w:hAnsi="Arial" w:cs="Arial"/>
          <w:color w:val="000000"/>
          <w:sz w:val="20"/>
          <w:szCs w:val="20"/>
        </w:rPr>
        <w:t>(as appropriate)</w:t>
      </w:r>
    </w:p>
    <w:p w14:paraId="1FFBD1E8" w14:textId="4E195B06" w:rsidR="00C16D16" w:rsidRDefault="00C16D16" w:rsidP="00C83747">
      <w:p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C8374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Approval of previous meeting records</w:t>
      </w:r>
    </w:p>
    <w:p w14:paraId="799E14E9" w14:textId="3DC5DD2E" w:rsidR="00C16D16" w:rsidRDefault="00C16D16" w:rsidP="00C83747">
      <w:p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C8374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Review of open / outstanding actions</w:t>
      </w:r>
    </w:p>
    <w:p w14:paraId="6992D9B7" w14:textId="21EC2D04" w:rsidR="00C16D16" w:rsidRDefault="00C16D16" w:rsidP="00C83747">
      <w:p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C8374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Presentation of </w:t>
      </w:r>
      <w:r w:rsidR="000F477F">
        <w:rPr>
          <w:rFonts w:ascii="Arial" w:hAnsi="Arial" w:cs="Arial"/>
          <w:color w:val="000000"/>
          <w:sz w:val="20"/>
          <w:szCs w:val="20"/>
        </w:rPr>
        <w:t xml:space="preserve">VLRIC, IOTT and </w:t>
      </w:r>
      <w:r w:rsidR="003313A0">
        <w:rPr>
          <w:rFonts w:ascii="Arial" w:hAnsi="Arial" w:cs="Arial"/>
          <w:color w:val="000000"/>
          <w:sz w:val="20"/>
          <w:szCs w:val="20"/>
        </w:rPr>
        <w:t xml:space="preserve">Forging Ahead </w:t>
      </w:r>
      <w:r>
        <w:rPr>
          <w:rFonts w:ascii="Arial" w:hAnsi="Arial" w:cs="Arial"/>
          <w:color w:val="000000"/>
          <w:sz w:val="20"/>
          <w:szCs w:val="20"/>
        </w:rPr>
        <w:t xml:space="preserve">Project </w:t>
      </w:r>
      <w:r w:rsidR="00E5253F">
        <w:rPr>
          <w:rFonts w:ascii="Arial" w:hAnsi="Arial" w:cs="Arial"/>
          <w:color w:val="000000"/>
          <w:sz w:val="20"/>
          <w:szCs w:val="20"/>
        </w:rPr>
        <w:t xml:space="preserve">Status </w:t>
      </w:r>
      <w:r>
        <w:rPr>
          <w:rFonts w:ascii="Arial" w:hAnsi="Arial" w:cs="Arial"/>
          <w:color w:val="000000"/>
          <w:sz w:val="20"/>
          <w:szCs w:val="20"/>
        </w:rPr>
        <w:t xml:space="preserve">Reports by </w:t>
      </w:r>
      <w:r w:rsidR="003313A0">
        <w:rPr>
          <w:rFonts w:ascii="Arial" w:hAnsi="Arial" w:cs="Arial"/>
          <w:color w:val="000000"/>
          <w:sz w:val="20"/>
          <w:szCs w:val="20"/>
        </w:rPr>
        <w:t xml:space="preserve">Delivery Partner </w:t>
      </w:r>
      <w:r>
        <w:rPr>
          <w:rFonts w:ascii="Arial" w:hAnsi="Arial" w:cs="Arial"/>
          <w:color w:val="000000"/>
          <w:sz w:val="20"/>
          <w:szCs w:val="20"/>
        </w:rPr>
        <w:t>Project Managers</w:t>
      </w:r>
      <w:r w:rsidR="00B56545">
        <w:rPr>
          <w:rFonts w:ascii="Arial" w:hAnsi="Arial" w:cs="Arial"/>
          <w:color w:val="000000"/>
          <w:sz w:val="20"/>
          <w:szCs w:val="20"/>
        </w:rPr>
        <w:t xml:space="preserve"> (supported by Prime Contractor Project Managers &amp;/or </w:t>
      </w:r>
      <w:r w:rsidR="002F424F">
        <w:rPr>
          <w:rFonts w:ascii="Arial" w:hAnsi="Arial" w:cs="Arial"/>
          <w:color w:val="000000"/>
          <w:sz w:val="20"/>
          <w:szCs w:val="20"/>
        </w:rPr>
        <w:t>delivery team specialists by invitation)</w:t>
      </w:r>
      <w:r w:rsidR="00777AC6">
        <w:rPr>
          <w:rFonts w:ascii="Arial" w:hAnsi="Arial" w:cs="Arial"/>
          <w:color w:val="000000"/>
          <w:sz w:val="20"/>
          <w:szCs w:val="20"/>
        </w:rPr>
        <w:t xml:space="preserve"> in the form </w:t>
      </w:r>
      <w:r w:rsidR="007427C9">
        <w:rPr>
          <w:rFonts w:ascii="Arial" w:hAnsi="Arial" w:cs="Arial"/>
          <w:color w:val="000000"/>
          <w:sz w:val="20"/>
          <w:szCs w:val="20"/>
        </w:rPr>
        <w:t xml:space="preserve">prescribed at Appendix </w:t>
      </w:r>
      <w:r w:rsidR="004D6AD5">
        <w:rPr>
          <w:rFonts w:ascii="Arial" w:hAnsi="Arial" w:cs="Arial"/>
          <w:color w:val="000000"/>
          <w:sz w:val="20"/>
          <w:szCs w:val="20"/>
        </w:rPr>
        <w:t>B.</w:t>
      </w:r>
    </w:p>
    <w:p w14:paraId="7C87C445" w14:textId="4E538A35" w:rsidR="00366584" w:rsidRDefault="00366584" w:rsidP="00C83747">
      <w:p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Communications &amp; Engagement Report (DMBC Lead)</w:t>
      </w:r>
    </w:p>
    <w:p w14:paraId="38841F1C" w14:textId="2783E626" w:rsidR="00C16D16" w:rsidRDefault="00266248" w:rsidP="008C0234">
      <w:p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C16D16">
        <w:rPr>
          <w:rFonts w:ascii="Arial" w:hAnsi="Arial" w:cs="Arial"/>
          <w:color w:val="000000"/>
          <w:sz w:val="20"/>
          <w:szCs w:val="20"/>
        </w:rPr>
        <w:t xml:space="preserve">. Rotating &amp;/or targeted workstream reviews (informed by latest </w:t>
      </w:r>
      <w:r w:rsidR="00323BE1">
        <w:rPr>
          <w:rFonts w:ascii="Arial" w:hAnsi="Arial" w:cs="Arial"/>
          <w:color w:val="000000"/>
          <w:sz w:val="20"/>
          <w:szCs w:val="20"/>
        </w:rPr>
        <w:t>P</w:t>
      </w:r>
      <w:r w:rsidR="00C16D16">
        <w:rPr>
          <w:rFonts w:ascii="Arial" w:hAnsi="Arial" w:cs="Arial"/>
          <w:color w:val="000000"/>
          <w:sz w:val="20"/>
          <w:szCs w:val="20"/>
        </w:rPr>
        <w:t xml:space="preserve">roject </w:t>
      </w:r>
      <w:r w:rsidR="00323BE1">
        <w:rPr>
          <w:rFonts w:ascii="Arial" w:hAnsi="Arial" w:cs="Arial"/>
          <w:color w:val="000000"/>
          <w:sz w:val="20"/>
          <w:szCs w:val="20"/>
        </w:rPr>
        <w:t>Status R</w:t>
      </w:r>
      <w:r w:rsidR="00C16D16">
        <w:rPr>
          <w:rFonts w:ascii="Arial" w:hAnsi="Arial" w:cs="Arial"/>
          <w:color w:val="000000"/>
          <w:sz w:val="20"/>
          <w:szCs w:val="20"/>
        </w:rPr>
        <w:t>eports,  prevailing high priority : proximity issues / risks &amp;/or specific request)</w:t>
      </w:r>
    </w:p>
    <w:p w14:paraId="07469186" w14:textId="76BEFF57" w:rsidR="00306CB0" w:rsidRDefault="00266248" w:rsidP="00C83747">
      <w:p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306CB0">
        <w:rPr>
          <w:rFonts w:ascii="Arial" w:hAnsi="Arial" w:cs="Arial"/>
          <w:color w:val="000000"/>
          <w:sz w:val="20"/>
          <w:szCs w:val="20"/>
        </w:rPr>
        <w:t xml:space="preserve">. </w:t>
      </w:r>
      <w:r w:rsidR="00C83747">
        <w:rPr>
          <w:rFonts w:ascii="Arial" w:hAnsi="Arial" w:cs="Arial"/>
          <w:color w:val="000000"/>
          <w:sz w:val="20"/>
          <w:szCs w:val="20"/>
        </w:rPr>
        <w:tab/>
      </w:r>
      <w:r w:rsidR="00306CB0">
        <w:rPr>
          <w:rFonts w:ascii="Arial" w:hAnsi="Arial" w:cs="Arial"/>
          <w:color w:val="000000"/>
          <w:sz w:val="20"/>
          <w:szCs w:val="20"/>
        </w:rPr>
        <w:t>AOB</w:t>
      </w:r>
    </w:p>
    <w:p w14:paraId="20B81FB2" w14:textId="2BF7BF44" w:rsidR="002C6EFB" w:rsidRPr="00E10667" w:rsidRDefault="00306CB0" w:rsidP="001165F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10667">
        <w:rPr>
          <w:rFonts w:ascii="Arial" w:hAnsi="Arial" w:cs="Arial"/>
          <w:b/>
          <w:bCs/>
          <w:color w:val="000000"/>
          <w:sz w:val="20"/>
          <w:szCs w:val="20"/>
        </w:rPr>
        <w:t>Procedure(s):</w:t>
      </w:r>
    </w:p>
    <w:p w14:paraId="21DA9422" w14:textId="09CE1406" w:rsidR="001165FC" w:rsidRPr="000D1351" w:rsidRDefault="00306CB0" w:rsidP="00306C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Draft reports &amp;/or supporting papers shall be submitted at least</w:t>
      </w:r>
      <w:r w:rsidR="00266248">
        <w:rPr>
          <w:rFonts w:ascii="Arial" w:hAnsi="Arial" w:cs="Arial"/>
          <w:color w:val="000000"/>
          <w:sz w:val="20"/>
          <w:szCs w:val="20"/>
        </w:rPr>
        <w:t xml:space="preserve"> 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 xml:space="preserve">5 working days in advance of </w:t>
      </w:r>
      <w:r>
        <w:rPr>
          <w:rFonts w:ascii="Arial" w:hAnsi="Arial" w:cs="Arial"/>
          <w:color w:val="000000"/>
          <w:sz w:val="20"/>
          <w:szCs w:val="20"/>
        </w:rPr>
        <w:t xml:space="preserve">scheduled 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>meeting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 xml:space="preserve"> to the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 xml:space="preserve">hair. An agenda will be issued at least 3 working days in advance of the </w:t>
      </w:r>
      <w:r>
        <w:rPr>
          <w:rFonts w:ascii="Arial" w:hAnsi="Arial" w:cs="Arial"/>
          <w:color w:val="000000"/>
          <w:sz w:val="20"/>
          <w:szCs w:val="20"/>
        </w:rPr>
        <w:t>scheduled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 xml:space="preserve"> by the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="001165FC" w:rsidRPr="00CA0854">
        <w:rPr>
          <w:rFonts w:ascii="Arial" w:hAnsi="Arial" w:cs="Arial"/>
          <w:color w:val="000000"/>
          <w:sz w:val="20"/>
          <w:szCs w:val="20"/>
        </w:rPr>
        <w:t>hair.</w:t>
      </w:r>
    </w:p>
    <w:p w14:paraId="11F29213" w14:textId="35C94761" w:rsidR="001165FC" w:rsidRPr="00B15879" w:rsidRDefault="00FB15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15879">
        <w:rPr>
          <w:rFonts w:ascii="Arial" w:hAnsi="Arial" w:cs="Arial"/>
          <w:b/>
          <w:bCs/>
          <w:color w:val="000000" w:themeColor="text1"/>
          <w:sz w:val="20"/>
          <w:szCs w:val="20"/>
        </w:rPr>
        <w:t>Re</w:t>
      </w:r>
      <w:r w:rsidR="00B15879" w:rsidRPr="00B15879">
        <w:rPr>
          <w:rFonts w:ascii="Arial" w:hAnsi="Arial" w:cs="Arial"/>
          <w:b/>
          <w:bCs/>
          <w:color w:val="000000" w:themeColor="text1"/>
          <w:sz w:val="20"/>
          <w:szCs w:val="20"/>
        </w:rPr>
        <w:t>cords:</w:t>
      </w:r>
    </w:p>
    <w:p w14:paraId="7A3D3E94" w14:textId="77777777" w:rsidR="00E107CF" w:rsidRDefault="00261148" w:rsidP="0028680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6808">
        <w:rPr>
          <w:rFonts w:ascii="Arial" w:hAnsi="Arial" w:cs="Arial"/>
          <w:color w:val="000000" w:themeColor="text1"/>
          <w:sz w:val="20"/>
          <w:szCs w:val="20"/>
        </w:rPr>
        <w:t xml:space="preserve">Summary minutes &amp;/or </w:t>
      </w:r>
      <w:r w:rsidR="00E01567" w:rsidRPr="00286808">
        <w:rPr>
          <w:rFonts w:ascii="Arial" w:hAnsi="Arial" w:cs="Arial"/>
          <w:color w:val="000000" w:themeColor="text1"/>
          <w:sz w:val="20"/>
          <w:szCs w:val="20"/>
        </w:rPr>
        <w:t xml:space="preserve">notes </w:t>
      </w:r>
      <w:r w:rsidR="00ED1329" w:rsidRPr="00286808">
        <w:rPr>
          <w:rFonts w:ascii="Arial" w:hAnsi="Arial" w:cs="Arial"/>
          <w:color w:val="000000" w:themeColor="text1"/>
          <w:sz w:val="20"/>
          <w:szCs w:val="20"/>
        </w:rPr>
        <w:t>will be produced by the Chair</w:t>
      </w:r>
      <w:r w:rsidR="003D6F78" w:rsidRPr="00286808">
        <w:rPr>
          <w:rFonts w:ascii="Arial" w:hAnsi="Arial" w:cs="Arial"/>
          <w:color w:val="000000" w:themeColor="text1"/>
          <w:sz w:val="20"/>
          <w:szCs w:val="20"/>
        </w:rPr>
        <w:t xml:space="preserve"> supported by </w:t>
      </w:r>
      <w:r w:rsidR="00EE5FAA" w:rsidRPr="00286808">
        <w:rPr>
          <w:rFonts w:ascii="Arial" w:hAnsi="Arial" w:cs="Arial"/>
          <w:color w:val="000000" w:themeColor="text1"/>
          <w:sz w:val="20"/>
          <w:szCs w:val="20"/>
        </w:rPr>
        <w:t xml:space="preserve">a ‘rolling’ Action Tracker </w:t>
      </w:r>
      <w:r w:rsidR="00BB1802" w:rsidRPr="00286808">
        <w:rPr>
          <w:rFonts w:ascii="Arial" w:hAnsi="Arial" w:cs="Arial"/>
          <w:color w:val="000000" w:themeColor="text1"/>
          <w:sz w:val="20"/>
          <w:szCs w:val="20"/>
        </w:rPr>
        <w:t>and distributed to rele</w:t>
      </w:r>
      <w:r w:rsidR="00F27CB7" w:rsidRPr="00286808">
        <w:rPr>
          <w:rFonts w:ascii="Arial" w:hAnsi="Arial" w:cs="Arial"/>
          <w:color w:val="000000" w:themeColor="text1"/>
          <w:sz w:val="20"/>
          <w:szCs w:val="20"/>
        </w:rPr>
        <w:t xml:space="preserve">vant </w:t>
      </w:r>
      <w:r w:rsidR="003A28A2" w:rsidRPr="00286808">
        <w:rPr>
          <w:rFonts w:ascii="Arial" w:hAnsi="Arial" w:cs="Arial"/>
          <w:color w:val="000000" w:themeColor="text1"/>
          <w:sz w:val="20"/>
          <w:szCs w:val="20"/>
        </w:rPr>
        <w:t>group members within</w:t>
      </w:r>
      <w:r w:rsidR="00DB2AC0" w:rsidRPr="00286808">
        <w:rPr>
          <w:rFonts w:ascii="Arial" w:hAnsi="Arial" w:cs="Arial"/>
          <w:color w:val="000000" w:themeColor="text1"/>
          <w:sz w:val="20"/>
          <w:szCs w:val="20"/>
        </w:rPr>
        <w:t xml:space="preserve"> 5 working </w:t>
      </w:r>
      <w:r w:rsidR="009B1222" w:rsidRPr="00286808">
        <w:rPr>
          <w:rFonts w:ascii="Arial" w:hAnsi="Arial" w:cs="Arial"/>
          <w:color w:val="000000" w:themeColor="text1"/>
          <w:sz w:val="20"/>
          <w:szCs w:val="20"/>
        </w:rPr>
        <w:t xml:space="preserve">days </w:t>
      </w:r>
      <w:r w:rsidR="00181502" w:rsidRPr="00286808"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="00F878FB" w:rsidRPr="00286808">
        <w:rPr>
          <w:rFonts w:ascii="Arial" w:hAnsi="Arial" w:cs="Arial"/>
          <w:color w:val="000000" w:themeColor="text1"/>
          <w:sz w:val="20"/>
          <w:szCs w:val="20"/>
        </w:rPr>
        <w:t xml:space="preserve">completed scheduled </w:t>
      </w:r>
      <w:r w:rsidR="00374EA3" w:rsidRPr="00286808">
        <w:rPr>
          <w:rFonts w:ascii="Arial" w:hAnsi="Arial" w:cs="Arial"/>
          <w:color w:val="000000" w:themeColor="text1"/>
          <w:sz w:val="20"/>
          <w:szCs w:val="20"/>
        </w:rPr>
        <w:t>meetings.</w:t>
      </w:r>
    </w:p>
    <w:p w14:paraId="05C42A43" w14:textId="5419BB8F" w:rsidR="00B15879" w:rsidRPr="00286808" w:rsidRDefault="00892378" w:rsidP="0028680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Note:</w:t>
      </w:r>
      <w:r w:rsidR="001801D7">
        <w:rPr>
          <w:rFonts w:ascii="Arial" w:hAnsi="Arial" w:cs="Arial"/>
          <w:color w:val="000000" w:themeColor="text1"/>
          <w:sz w:val="20"/>
          <w:szCs w:val="20"/>
        </w:rPr>
        <w:t xml:space="preserve"> the Group shall consider </w:t>
      </w:r>
      <w:r w:rsidR="00F9735B">
        <w:rPr>
          <w:rFonts w:ascii="Arial" w:hAnsi="Arial" w:cs="Arial"/>
          <w:color w:val="000000" w:themeColor="text1"/>
          <w:sz w:val="20"/>
          <w:szCs w:val="20"/>
        </w:rPr>
        <w:t>establishing</w:t>
      </w:r>
      <w:r w:rsidR="00E107CF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953D4D">
        <w:rPr>
          <w:rFonts w:ascii="Arial" w:hAnsi="Arial" w:cs="Arial"/>
          <w:color w:val="000000" w:themeColor="text1"/>
          <w:sz w:val="20"/>
          <w:szCs w:val="20"/>
        </w:rPr>
        <w:t xml:space="preserve">joint </w:t>
      </w:r>
      <w:r w:rsidR="00AE3359">
        <w:rPr>
          <w:rFonts w:ascii="Arial" w:hAnsi="Arial" w:cs="Arial"/>
          <w:color w:val="000000" w:themeColor="text1"/>
          <w:sz w:val="20"/>
          <w:szCs w:val="20"/>
        </w:rPr>
        <w:t xml:space="preserve">on-line </w:t>
      </w:r>
      <w:r w:rsidR="00F9735B">
        <w:rPr>
          <w:rFonts w:ascii="Arial" w:hAnsi="Arial" w:cs="Arial"/>
          <w:color w:val="000000" w:themeColor="text1"/>
          <w:sz w:val="20"/>
          <w:szCs w:val="20"/>
        </w:rPr>
        <w:t>Shared</w:t>
      </w:r>
      <w:r w:rsidR="00AE3359">
        <w:rPr>
          <w:rFonts w:ascii="Arial" w:hAnsi="Arial" w:cs="Arial"/>
          <w:color w:val="000000" w:themeColor="text1"/>
          <w:sz w:val="20"/>
          <w:szCs w:val="20"/>
        </w:rPr>
        <w:t xml:space="preserve"> Folder </w:t>
      </w:r>
      <w:r w:rsidR="002D4E79">
        <w:rPr>
          <w:rFonts w:ascii="Arial" w:hAnsi="Arial" w:cs="Arial"/>
          <w:color w:val="000000" w:themeColor="text1"/>
          <w:sz w:val="20"/>
          <w:szCs w:val="20"/>
        </w:rPr>
        <w:t xml:space="preserve">(Sharepoint) environment </w:t>
      </w:r>
      <w:r w:rsidR="00953D4D">
        <w:rPr>
          <w:rFonts w:ascii="Arial" w:hAnsi="Arial" w:cs="Arial"/>
          <w:color w:val="000000" w:themeColor="text1"/>
          <w:sz w:val="20"/>
          <w:szCs w:val="20"/>
        </w:rPr>
        <w:t>for the purposes</w:t>
      </w:r>
      <w:r w:rsidR="00D24358">
        <w:rPr>
          <w:rFonts w:ascii="Arial" w:hAnsi="Arial" w:cs="Arial"/>
          <w:color w:val="000000" w:themeColor="text1"/>
          <w:sz w:val="20"/>
          <w:szCs w:val="20"/>
        </w:rPr>
        <w:t xml:space="preserve"> efficiently </w:t>
      </w:r>
      <w:r w:rsidR="00144406">
        <w:rPr>
          <w:rFonts w:ascii="Arial" w:hAnsi="Arial" w:cs="Arial"/>
          <w:color w:val="000000" w:themeColor="text1"/>
          <w:sz w:val="20"/>
          <w:szCs w:val="20"/>
        </w:rPr>
        <w:t xml:space="preserve">distributing </w:t>
      </w:r>
      <w:r w:rsidR="000D3F14">
        <w:rPr>
          <w:rFonts w:ascii="Arial" w:hAnsi="Arial" w:cs="Arial"/>
          <w:color w:val="000000" w:themeColor="text1"/>
          <w:sz w:val="20"/>
          <w:szCs w:val="20"/>
        </w:rPr>
        <w:t>group material.</w:t>
      </w:r>
      <w:r w:rsidR="00953D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1D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735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61B0D8D7" w14:textId="216F6906" w:rsidR="00E14BEB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 xml:space="preserve">Group 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Reporting</w:t>
      </w:r>
    </w:p>
    <w:p w14:paraId="25C19758" w14:textId="76BFDC8A" w:rsidR="009C30A7" w:rsidRDefault="00306CB0">
      <w:pPr>
        <w:rPr>
          <w:rFonts w:ascii="Arial" w:hAnsi="Arial" w:cs="Arial"/>
          <w:color w:val="000000"/>
          <w:sz w:val="20"/>
          <w:szCs w:val="20"/>
        </w:rPr>
      </w:pPr>
      <w:r w:rsidRPr="00CA085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B765D">
        <w:rPr>
          <w:rFonts w:ascii="Arial" w:hAnsi="Arial" w:cs="Arial"/>
          <w:color w:val="000000"/>
          <w:sz w:val="20"/>
          <w:szCs w:val="20"/>
        </w:rPr>
        <w:t>g</w:t>
      </w:r>
      <w:r w:rsidRPr="00CA0854">
        <w:rPr>
          <w:rFonts w:ascii="Arial" w:hAnsi="Arial" w:cs="Arial"/>
          <w:color w:val="000000"/>
          <w:sz w:val="20"/>
          <w:szCs w:val="20"/>
        </w:rPr>
        <w:t xml:space="preserve">roup </w:t>
      </w:r>
      <w:r w:rsidR="00CB765D">
        <w:rPr>
          <w:rFonts w:ascii="Arial" w:hAnsi="Arial" w:cs="Arial"/>
          <w:color w:val="000000"/>
          <w:sz w:val="20"/>
          <w:szCs w:val="20"/>
        </w:rPr>
        <w:t xml:space="preserve">shall </w:t>
      </w:r>
      <w:r w:rsidR="004C7CA0">
        <w:rPr>
          <w:rFonts w:ascii="Arial" w:hAnsi="Arial" w:cs="Arial"/>
          <w:color w:val="000000"/>
          <w:sz w:val="20"/>
          <w:szCs w:val="20"/>
        </w:rPr>
        <w:t xml:space="preserve">informally </w:t>
      </w:r>
      <w:r w:rsidR="00570A3F">
        <w:rPr>
          <w:rFonts w:ascii="Arial" w:hAnsi="Arial" w:cs="Arial"/>
          <w:color w:val="000000"/>
          <w:sz w:val="20"/>
          <w:szCs w:val="20"/>
        </w:rPr>
        <w:t xml:space="preserve">report </w:t>
      </w:r>
      <w:r w:rsidR="00254519">
        <w:rPr>
          <w:rFonts w:ascii="Arial" w:hAnsi="Arial" w:cs="Arial"/>
          <w:color w:val="000000"/>
          <w:sz w:val="20"/>
          <w:szCs w:val="20"/>
        </w:rPr>
        <w:t xml:space="preserve">to DMBC </w:t>
      </w:r>
      <w:r w:rsidR="00B23837">
        <w:rPr>
          <w:rFonts w:ascii="Arial" w:hAnsi="Arial" w:cs="Arial"/>
          <w:color w:val="000000"/>
          <w:sz w:val="20"/>
          <w:szCs w:val="20"/>
        </w:rPr>
        <w:t>Regene</w:t>
      </w:r>
      <w:r w:rsidR="003B74C8">
        <w:rPr>
          <w:rFonts w:ascii="Arial" w:hAnsi="Arial" w:cs="Arial"/>
          <w:color w:val="000000"/>
          <w:sz w:val="20"/>
          <w:szCs w:val="20"/>
        </w:rPr>
        <w:t xml:space="preserve">ration &amp; Enterprise </w:t>
      </w:r>
      <w:r w:rsidR="0064342C">
        <w:rPr>
          <w:rFonts w:ascii="Arial" w:hAnsi="Arial" w:cs="Arial"/>
          <w:color w:val="000000"/>
          <w:sz w:val="20"/>
          <w:szCs w:val="20"/>
        </w:rPr>
        <w:t>Strategy Group</w:t>
      </w:r>
      <w:r w:rsidR="005F2BF1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CB765D">
        <w:rPr>
          <w:rFonts w:ascii="Arial" w:hAnsi="Arial" w:cs="Arial"/>
          <w:color w:val="000000"/>
          <w:sz w:val="20"/>
          <w:szCs w:val="20"/>
        </w:rPr>
        <w:t xml:space="preserve">individual Project Boards / Steering Groups </w:t>
      </w:r>
      <w:r w:rsidR="00322817">
        <w:rPr>
          <w:rFonts w:ascii="Arial" w:hAnsi="Arial" w:cs="Arial"/>
          <w:color w:val="000000"/>
          <w:sz w:val="20"/>
          <w:szCs w:val="20"/>
        </w:rPr>
        <w:t xml:space="preserve">for </w:t>
      </w:r>
      <w:r w:rsidR="009A30ED">
        <w:rPr>
          <w:rFonts w:ascii="Arial" w:hAnsi="Arial" w:cs="Arial"/>
          <w:color w:val="000000"/>
          <w:sz w:val="20"/>
          <w:szCs w:val="20"/>
        </w:rPr>
        <w:t>reference</w:t>
      </w:r>
      <w:r w:rsidR="00667862">
        <w:rPr>
          <w:rFonts w:ascii="Arial" w:hAnsi="Arial" w:cs="Arial"/>
          <w:color w:val="000000"/>
          <w:sz w:val="20"/>
          <w:szCs w:val="20"/>
        </w:rPr>
        <w:t xml:space="preserve"> &amp;/or resolution of immediate </w:t>
      </w:r>
      <w:r w:rsidR="009D4B8A">
        <w:rPr>
          <w:rFonts w:ascii="Arial" w:hAnsi="Arial" w:cs="Arial"/>
          <w:color w:val="000000"/>
          <w:sz w:val="20"/>
          <w:szCs w:val="20"/>
        </w:rPr>
        <w:t xml:space="preserve">escalation </w:t>
      </w:r>
      <w:r w:rsidR="00153960">
        <w:rPr>
          <w:rFonts w:ascii="Arial" w:hAnsi="Arial" w:cs="Arial"/>
          <w:color w:val="000000"/>
          <w:sz w:val="20"/>
          <w:szCs w:val="20"/>
        </w:rPr>
        <w:t xml:space="preserve">matters </w:t>
      </w:r>
      <w:r w:rsidR="0064342C">
        <w:rPr>
          <w:rFonts w:ascii="Arial" w:hAnsi="Arial" w:cs="Arial"/>
          <w:color w:val="000000"/>
          <w:sz w:val="20"/>
          <w:szCs w:val="20"/>
        </w:rPr>
        <w:t xml:space="preserve">and </w:t>
      </w:r>
      <w:r w:rsidR="002A3633">
        <w:rPr>
          <w:rFonts w:ascii="Arial" w:hAnsi="Arial" w:cs="Arial"/>
          <w:color w:val="000000"/>
          <w:sz w:val="20"/>
          <w:szCs w:val="20"/>
        </w:rPr>
        <w:t xml:space="preserve">collectively to </w:t>
      </w:r>
      <w:r w:rsidRPr="00CA085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2A3633">
        <w:rPr>
          <w:rFonts w:ascii="Arial" w:hAnsi="Arial" w:cs="Arial"/>
          <w:color w:val="000000"/>
          <w:sz w:val="20"/>
          <w:szCs w:val="20"/>
        </w:rPr>
        <w:t>Dudley Town Centre Area Board.</w:t>
      </w:r>
    </w:p>
    <w:p w14:paraId="53584AF2" w14:textId="31E47DF9" w:rsidR="00E14BEB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 xml:space="preserve">Group 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Resources and Budget</w:t>
      </w:r>
    </w:p>
    <w:p w14:paraId="53683EB7" w14:textId="46EC217D" w:rsidR="00D5388D" w:rsidRPr="003120B5" w:rsidRDefault="007E7EE5" w:rsidP="00E1066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IWCG shall operate within </w:t>
      </w:r>
      <w:r w:rsidR="00C95352">
        <w:rPr>
          <w:rFonts w:ascii="Arial" w:hAnsi="Arial" w:cs="Arial"/>
          <w:color w:val="000000" w:themeColor="text1"/>
          <w:sz w:val="20"/>
          <w:szCs w:val="20"/>
        </w:rPr>
        <w:t xml:space="preserve">the allocated resources of </w:t>
      </w:r>
      <w:r w:rsidR="00D5388D" w:rsidRPr="003120B5">
        <w:rPr>
          <w:rFonts w:ascii="Arial" w:hAnsi="Arial" w:cs="Arial"/>
          <w:color w:val="000000" w:themeColor="text1"/>
          <w:sz w:val="20"/>
          <w:szCs w:val="20"/>
        </w:rPr>
        <w:t xml:space="preserve">DMBC </w:t>
      </w:r>
      <w:r w:rsidR="0034328C">
        <w:rPr>
          <w:rFonts w:ascii="Arial" w:hAnsi="Arial" w:cs="Arial"/>
          <w:color w:val="000000" w:themeColor="text1"/>
          <w:sz w:val="20"/>
          <w:szCs w:val="20"/>
        </w:rPr>
        <w:t xml:space="preserve">and its Regeneration Delivery Partners  </w:t>
      </w:r>
      <w:r w:rsidR="00D5388D" w:rsidRPr="003120B5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14:paraId="7F08F3C7" w14:textId="3EDDF415" w:rsidR="00174C0C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 xml:space="preserve">Group </w:t>
      </w:r>
      <w:r w:rsidR="00174C0C" w:rsidRPr="000D1351">
        <w:rPr>
          <w:rFonts w:ascii="Arial" w:hAnsi="Arial" w:cs="Arial"/>
          <w:b/>
          <w:bCs/>
          <w:sz w:val="24"/>
          <w:szCs w:val="24"/>
        </w:rPr>
        <w:t>D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eliverables</w:t>
      </w:r>
      <w:r w:rsidR="000604ED" w:rsidRPr="000D1351">
        <w:rPr>
          <w:rFonts w:ascii="Arial" w:hAnsi="Arial" w:cs="Arial"/>
          <w:b/>
          <w:bCs/>
          <w:sz w:val="24"/>
          <w:szCs w:val="24"/>
        </w:rPr>
        <w:t xml:space="preserve"> &amp;/or Outputs</w:t>
      </w:r>
    </w:p>
    <w:p w14:paraId="3A443C82" w14:textId="2D527BDE" w:rsidR="00D5388D" w:rsidRPr="000B2662" w:rsidRDefault="00D5388D">
      <w:p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The Group shall generate, as requi</w:t>
      </w:r>
      <w:r w:rsidR="00D066C6" w:rsidRPr="000B2662">
        <w:rPr>
          <w:rFonts w:ascii="Arial" w:hAnsi="Arial" w:cs="Arial"/>
          <w:color w:val="000000" w:themeColor="text1"/>
          <w:sz w:val="20"/>
          <w:szCs w:val="20"/>
        </w:rPr>
        <w:t>r</w:t>
      </w:r>
      <w:r w:rsidRPr="000B2662">
        <w:rPr>
          <w:rFonts w:ascii="Arial" w:hAnsi="Arial" w:cs="Arial"/>
          <w:color w:val="000000" w:themeColor="text1"/>
          <w:sz w:val="20"/>
          <w:szCs w:val="20"/>
        </w:rPr>
        <w:t>ed, the following key deliverables &amp;/or outputs:</w:t>
      </w:r>
    </w:p>
    <w:p w14:paraId="5C123679" w14:textId="63FC8754" w:rsidR="00D5388D" w:rsidRPr="000B2662" w:rsidRDefault="00157FD7" w:rsidP="00E10667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 xml:space="preserve">Aggregated </w:t>
      </w:r>
      <w:r w:rsidR="00A31257">
        <w:rPr>
          <w:rFonts w:ascii="Arial" w:hAnsi="Arial" w:cs="Arial"/>
          <w:color w:val="000000" w:themeColor="text1"/>
          <w:sz w:val="20"/>
          <w:szCs w:val="20"/>
        </w:rPr>
        <w:t xml:space="preserve">Town Centre Area Board </w:t>
      </w:r>
      <w:r w:rsidR="00D5388D" w:rsidRPr="000B2662">
        <w:rPr>
          <w:rFonts w:ascii="Arial" w:hAnsi="Arial" w:cs="Arial"/>
          <w:color w:val="000000" w:themeColor="text1"/>
          <w:sz w:val="20"/>
          <w:szCs w:val="20"/>
        </w:rPr>
        <w:t>Reports (format and content to be defined)</w:t>
      </w:r>
    </w:p>
    <w:p w14:paraId="5D0457BD" w14:textId="4EC2C509" w:rsidR="00D5388D" w:rsidRPr="000B2662" w:rsidRDefault="00D5388D" w:rsidP="00D5388D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 xml:space="preserve">Strategic </w:t>
      </w:r>
      <w:r w:rsidR="0089221A">
        <w:rPr>
          <w:rFonts w:ascii="Arial" w:hAnsi="Arial" w:cs="Arial"/>
          <w:color w:val="000000" w:themeColor="text1"/>
          <w:sz w:val="20"/>
          <w:szCs w:val="20"/>
        </w:rPr>
        <w:t xml:space="preserve">Project </w:t>
      </w:r>
      <w:r w:rsidRPr="000B2662">
        <w:rPr>
          <w:rFonts w:ascii="Arial" w:hAnsi="Arial" w:cs="Arial"/>
          <w:color w:val="000000" w:themeColor="text1"/>
          <w:sz w:val="20"/>
          <w:szCs w:val="20"/>
        </w:rPr>
        <w:t>Change Requests (standard to be agreed)</w:t>
      </w:r>
    </w:p>
    <w:p w14:paraId="4077696D" w14:textId="5A1A31A2" w:rsidR="00157FD7" w:rsidRPr="000B2662" w:rsidRDefault="00157FD7" w:rsidP="00D5388D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Meeting notes and record (narrative reflecting key discussion points and decisions)</w:t>
      </w:r>
    </w:p>
    <w:p w14:paraId="4B49B920" w14:textId="7C473935" w:rsidR="00157FD7" w:rsidRPr="000B2662" w:rsidRDefault="00157FD7" w:rsidP="00D5388D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Rolling Action Tracker (to be updated and appended to Meeting notes</w:t>
      </w:r>
    </w:p>
    <w:p w14:paraId="043739CC" w14:textId="77777777" w:rsidR="00A06F1E" w:rsidRDefault="00A06F1E" w:rsidP="00E1066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7EA1BC3" w14:textId="2E8D77BC" w:rsidR="00D066C6" w:rsidRPr="000B2662" w:rsidRDefault="00D066C6" w:rsidP="00E10667">
      <w:p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On a wider basis and through the agreed sub-teams:</w:t>
      </w:r>
    </w:p>
    <w:p w14:paraId="00CB33EE" w14:textId="4640907C" w:rsidR="00D066C6" w:rsidRPr="000B2662" w:rsidRDefault="00616412" w:rsidP="00D066C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Joined-up </w:t>
      </w:r>
      <w:r w:rsidR="00D066C6" w:rsidRPr="000B2662">
        <w:rPr>
          <w:rFonts w:ascii="Arial" w:hAnsi="Arial" w:cs="Arial"/>
          <w:color w:val="000000" w:themeColor="text1"/>
          <w:sz w:val="20"/>
          <w:szCs w:val="20"/>
        </w:rPr>
        <w:t>delivery programme</w:t>
      </w:r>
      <w:r w:rsidR="00C72DF9">
        <w:rPr>
          <w:rFonts w:ascii="Arial" w:hAnsi="Arial" w:cs="Arial"/>
          <w:color w:val="000000" w:themeColor="text1"/>
          <w:sz w:val="20"/>
          <w:szCs w:val="20"/>
        </w:rPr>
        <w:t>s</w:t>
      </w:r>
      <w:r w:rsidR="00D066C6" w:rsidRPr="000B2662">
        <w:rPr>
          <w:rFonts w:ascii="Arial" w:hAnsi="Arial" w:cs="Arial"/>
          <w:color w:val="000000" w:themeColor="text1"/>
          <w:sz w:val="20"/>
          <w:szCs w:val="20"/>
        </w:rPr>
        <w:t xml:space="preserve"> (schedule)</w:t>
      </w:r>
    </w:p>
    <w:p w14:paraId="5F09E365" w14:textId="77777777" w:rsidR="00D066C6" w:rsidRPr="000B2662" w:rsidRDefault="00D066C6" w:rsidP="00D066C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Joint RAID’s Log</w:t>
      </w:r>
    </w:p>
    <w:p w14:paraId="19658571" w14:textId="77777777" w:rsidR="00D066C6" w:rsidRPr="000B2662" w:rsidRDefault="00D066C6" w:rsidP="00D066C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Joint inter-dependency maps</w:t>
      </w:r>
    </w:p>
    <w:p w14:paraId="0AAF43DD" w14:textId="68787C03" w:rsidR="00D066C6" w:rsidRPr="000B2662" w:rsidRDefault="00D066C6" w:rsidP="00D066C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Joint Communications &amp; Engagement Plans</w:t>
      </w:r>
    </w:p>
    <w:p w14:paraId="73A77048" w14:textId="499F98A1" w:rsidR="00D066C6" w:rsidRPr="000B2662" w:rsidRDefault="00D066C6" w:rsidP="00D066C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Individual Project &amp;/or Workstream Reports</w:t>
      </w:r>
    </w:p>
    <w:p w14:paraId="69FA5DEB" w14:textId="4F92A801" w:rsidR="00157FD7" w:rsidRPr="000B2662" w:rsidRDefault="00D066C6" w:rsidP="00D066C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Finance &amp; Funding</w:t>
      </w:r>
      <w:r w:rsidR="00EC7B6A">
        <w:rPr>
          <w:rFonts w:ascii="Arial" w:hAnsi="Arial" w:cs="Arial"/>
          <w:color w:val="000000" w:themeColor="text1"/>
          <w:sz w:val="20"/>
          <w:szCs w:val="20"/>
        </w:rPr>
        <w:t xml:space="preserve"> Monitoring </w:t>
      </w:r>
      <w:r w:rsidRPr="000B2662">
        <w:rPr>
          <w:rFonts w:ascii="Arial" w:hAnsi="Arial" w:cs="Arial"/>
          <w:color w:val="000000" w:themeColor="text1"/>
          <w:sz w:val="20"/>
          <w:szCs w:val="20"/>
        </w:rPr>
        <w:t>Reports</w:t>
      </w:r>
    </w:p>
    <w:p w14:paraId="0C9103F8" w14:textId="0216DC5C" w:rsidR="00D066C6" w:rsidRPr="000B2662" w:rsidRDefault="00D066C6" w:rsidP="00E10667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B2662">
        <w:rPr>
          <w:rFonts w:ascii="Arial" w:hAnsi="Arial" w:cs="Arial"/>
          <w:color w:val="000000" w:themeColor="text1"/>
          <w:sz w:val="20"/>
          <w:szCs w:val="20"/>
        </w:rPr>
        <w:t>Outcome &amp; Output Monitoring Reports</w:t>
      </w:r>
    </w:p>
    <w:p w14:paraId="52EDFB50" w14:textId="77777777" w:rsidR="00D5388D" w:rsidRPr="00E10667" w:rsidRDefault="00D5388D" w:rsidP="00D5388D">
      <w:pPr>
        <w:rPr>
          <w:rFonts w:ascii="Arial" w:hAnsi="Arial" w:cs="Arial"/>
          <w:color w:val="4472C4" w:themeColor="accent1"/>
          <w:sz w:val="20"/>
          <w:szCs w:val="20"/>
        </w:rPr>
      </w:pPr>
    </w:p>
    <w:p w14:paraId="0C4CE87D" w14:textId="1B7A2567" w:rsidR="00174C0C" w:rsidRPr="000D1351" w:rsidRDefault="00950AB1">
      <w:pPr>
        <w:rPr>
          <w:rFonts w:ascii="Arial" w:hAnsi="Arial" w:cs="Arial"/>
          <w:b/>
          <w:bCs/>
          <w:sz w:val="24"/>
          <w:szCs w:val="24"/>
        </w:rPr>
      </w:pPr>
      <w:r w:rsidRPr="000D1351">
        <w:rPr>
          <w:rFonts w:ascii="Arial" w:hAnsi="Arial" w:cs="Arial"/>
          <w:b/>
          <w:bCs/>
          <w:sz w:val="24"/>
          <w:szCs w:val="24"/>
        </w:rPr>
        <w:t xml:space="preserve">Group ToR &amp; </w:t>
      </w:r>
      <w:r w:rsidR="000D1351">
        <w:rPr>
          <w:rFonts w:ascii="Arial" w:hAnsi="Arial" w:cs="Arial"/>
          <w:b/>
          <w:bCs/>
          <w:sz w:val="24"/>
          <w:szCs w:val="24"/>
        </w:rPr>
        <w:t xml:space="preserve">Performance </w:t>
      </w:r>
      <w:r w:rsidRPr="000D1351">
        <w:rPr>
          <w:rFonts w:ascii="Arial" w:hAnsi="Arial" w:cs="Arial"/>
          <w:b/>
          <w:bCs/>
          <w:sz w:val="24"/>
          <w:szCs w:val="24"/>
        </w:rPr>
        <w:t xml:space="preserve">Improvement </w:t>
      </w:r>
      <w:r w:rsidR="00174C0C" w:rsidRPr="000D1351">
        <w:rPr>
          <w:rFonts w:ascii="Arial" w:hAnsi="Arial" w:cs="Arial"/>
          <w:b/>
          <w:bCs/>
          <w:sz w:val="24"/>
          <w:szCs w:val="24"/>
        </w:rPr>
        <w:t>R</w:t>
      </w:r>
      <w:r w:rsidR="00E14BEB" w:rsidRPr="000D1351">
        <w:rPr>
          <w:rFonts w:ascii="Arial" w:hAnsi="Arial" w:cs="Arial"/>
          <w:b/>
          <w:bCs/>
          <w:sz w:val="24"/>
          <w:szCs w:val="24"/>
        </w:rPr>
        <w:t>eview</w:t>
      </w:r>
    </w:p>
    <w:p w14:paraId="099AFC7C" w14:textId="7A9993AA" w:rsidR="00D066C6" w:rsidRPr="00E10667" w:rsidRDefault="00D066C6" w:rsidP="00E10667">
      <w:pPr>
        <w:jc w:val="both"/>
        <w:rPr>
          <w:rFonts w:ascii="Arial" w:hAnsi="Arial" w:cs="Arial"/>
          <w:sz w:val="20"/>
          <w:szCs w:val="20"/>
        </w:rPr>
      </w:pPr>
      <w:r w:rsidRPr="00E10667">
        <w:rPr>
          <w:rFonts w:ascii="Arial" w:hAnsi="Arial" w:cs="Arial"/>
          <w:sz w:val="20"/>
          <w:szCs w:val="20"/>
        </w:rPr>
        <w:t xml:space="preserve">This ToR will be reviewed on a quarterly basis &amp;/or as required to adapt to key stakeholder, key project delivery needs and with a view to improving the </w:t>
      </w:r>
      <w:r>
        <w:rPr>
          <w:rFonts w:ascii="Arial" w:hAnsi="Arial" w:cs="Arial"/>
          <w:sz w:val="20"/>
          <w:szCs w:val="20"/>
        </w:rPr>
        <w:t xml:space="preserve">performance </w:t>
      </w:r>
      <w:r w:rsidRPr="00E10667">
        <w:rPr>
          <w:rFonts w:ascii="Arial" w:hAnsi="Arial" w:cs="Arial"/>
          <w:sz w:val="20"/>
          <w:szCs w:val="20"/>
        </w:rPr>
        <w:t>of the Group.</w:t>
      </w:r>
    </w:p>
    <w:p w14:paraId="14882EC0" w14:textId="77777777" w:rsidR="00D066C6" w:rsidRDefault="00D066C6">
      <w:pPr>
        <w:rPr>
          <w:rFonts w:ascii="Arial" w:hAnsi="Arial" w:cs="Arial"/>
          <w:b/>
          <w:bCs/>
          <w:sz w:val="24"/>
          <w:szCs w:val="24"/>
        </w:rPr>
      </w:pPr>
    </w:p>
    <w:p w14:paraId="08A1734E" w14:textId="77777777" w:rsidR="007C1A7A" w:rsidRDefault="007C1A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A05B209" w14:textId="5E9B5890" w:rsidR="007011C3" w:rsidRDefault="007011C3">
      <w:pPr>
        <w:rPr>
          <w:rFonts w:ascii="Arial" w:hAnsi="Arial" w:cs="Arial"/>
          <w:b/>
          <w:bCs/>
          <w:sz w:val="24"/>
          <w:szCs w:val="24"/>
        </w:rPr>
      </w:pPr>
      <w:r w:rsidRPr="007011C3">
        <w:rPr>
          <w:rFonts w:ascii="Arial" w:hAnsi="Arial" w:cs="Arial"/>
          <w:b/>
          <w:bCs/>
          <w:sz w:val="24"/>
          <w:szCs w:val="24"/>
        </w:rPr>
        <w:lastRenderedPageBreak/>
        <w:t>Version Control</w:t>
      </w:r>
    </w:p>
    <w:p w14:paraId="42AA5677" w14:textId="28EB2E7D" w:rsidR="008C1EBD" w:rsidRPr="008C1EBD" w:rsidRDefault="008C1EBD">
      <w:pPr>
        <w:rPr>
          <w:rFonts w:ascii="Arial" w:hAnsi="Arial" w:cs="Arial"/>
          <w:b/>
          <w:bCs/>
          <w:sz w:val="20"/>
          <w:szCs w:val="20"/>
        </w:rPr>
      </w:pPr>
      <w:r w:rsidRPr="008C1EBD">
        <w:rPr>
          <w:rFonts w:ascii="Arial" w:hAnsi="Arial" w:cs="Arial"/>
          <w:b/>
          <w:bCs/>
          <w:sz w:val="20"/>
          <w:szCs w:val="20"/>
        </w:rPr>
        <w:t>History</w:t>
      </w:r>
    </w:p>
    <w:tbl>
      <w:tblPr>
        <w:tblStyle w:val="TableGrid"/>
        <w:tblW w:w="902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4"/>
        <w:gridCol w:w="1835"/>
        <w:gridCol w:w="4757"/>
        <w:gridCol w:w="1422"/>
      </w:tblGrid>
      <w:tr w:rsidR="008C1EBD" w:rsidRPr="008C1EBD" w14:paraId="4AA29B7E" w14:textId="77777777" w:rsidTr="00562B49"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601F52" w14:textId="77777777" w:rsidR="008C1EBD" w:rsidRPr="00526E1F" w:rsidRDefault="008C1EBD" w:rsidP="00C16D1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26E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Version No.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49E7ADD" w14:textId="77777777" w:rsidR="008C1EBD" w:rsidRPr="00526E1F" w:rsidRDefault="008C1EBD" w:rsidP="00C16D1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26E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Author</w:t>
            </w:r>
          </w:p>
        </w:tc>
        <w:tc>
          <w:tcPr>
            <w:tcW w:w="4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EDC1D3E" w14:textId="77777777" w:rsidR="008C1EBD" w:rsidRPr="00526E1F" w:rsidRDefault="008C1EBD" w:rsidP="00C16D1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26E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Purpose / Change(s)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6D5AACC3" w14:textId="77777777" w:rsidR="008C1EBD" w:rsidRPr="00526E1F" w:rsidRDefault="008C1EBD" w:rsidP="00C16D1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26E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8C1EBD" w:rsidRPr="008C1EBD" w14:paraId="687913B3" w14:textId="77777777" w:rsidTr="00562B49"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04EB" w14:textId="65386091" w:rsidR="008C1EBD" w:rsidRPr="008C1EBD" w:rsidRDefault="00CA0854" w:rsidP="0049231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0.1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8488" w14:textId="0913E0F2" w:rsidR="008C1EBD" w:rsidRPr="008C1EBD" w:rsidRDefault="00C72DF9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Ray Windless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5B75" w14:textId="3F682EFC" w:rsidR="008C1EBD" w:rsidRPr="008C1EBD" w:rsidRDefault="007F3E96" w:rsidP="00C16D1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First </w:t>
            </w:r>
            <w:r w:rsidR="00306C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ToR</w:t>
            </w:r>
            <w:r w:rsidR="008C1EBD" w:rsidRPr="008C1E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draft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B4954" w14:textId="5672F35F" w:rsidR="008C1EBD" w:rsidRPr="008C1EBD" w:rsidRDefault="00CA0854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C72D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0212</w:t>
            </w:r>
          </w:p>
        </w:tc>
      </w:tr>
      <w:tr w:rsidR="008C1EBD" w:rsidRPr="008C1EBD" w14:paraId="522AA73B" w14:textId="77777777" w:rsidTr="00562B49"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15B" w14:textId="341282CB" w:rsidR="008C1EBD" w:rsidRPr="008C1EBD" w:rsidRDefault="008C1EBD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60A" w14:textId="4599B070" w:rsidR="008C1EBD" w:rsidRPr="008C1EBD" w:rsidRDefault="008C1EBD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080" w14:textId="25F86725" w:rsidR="008C1EBD" w:rsidRPr="008C1EBD" w:rsidRDefault="008C1EBD" w:rsidP="00C16D1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0F382" w14:textId="4E9E3231" w:rsidR="008C1EBD" w:rsidRPr="008C1EBD" w:rsidRDefault="008C1EBD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C1EBD" w:rsidRPr="008C1EBD" w14:paraId="417DDDCE" w14:textId="77777777" w:rsidTr="00562B49"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5694" w14:textId="68E19492" w:rsidR="008C1EBD" w:rsidRPr="008C1EBD" w:rsidRDefault="008C1EBD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4EE" w14:textId="41AEC5A8" w:rsidR="008C1EBD" w:rsidRPr="008C1EBD" w:rsidRDefault="008C1EBD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3E26" w14:textId="6E8D66D4" w:rsidR="008C1EBD" w:rsidRPr="008C1EBD" w:rsidRDefault="008C1EBD" w:rsidP="00C16D1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5E98E" w14:textId="453071E0" w:rsidR="008C1EBD" w:rsidRPr="008C1EBD" w:rsidRDefault="008C1EBD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92311" w:rsidRPr="008C1EBD" w14:paraId="243C3EBA" w14:textId="77777777" w:rsidTr="00562B49"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ECEC" w14:textId="34570086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DF58" w14:textId="30EAA209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02FF" w14:textId="725B3AC6" w:rsidR="00492311" w:rsidRPr="008C1EBD" w:rsidRDefault="00492311" w:rsidP="004923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FA3D1" w14:textId="310D9D60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92311" w:rsidRPr="008C1EBD" w14:paraId="1363CCB6" w14:textId="77777777" w:rsidTr="00492311"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915" w14:textId="599EF091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E5C" w14:textId="521DBB15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032" w14:textId="288A063B" w:rsidR="00492311" w:rsidRPr="008C1EBD" w:rsidRDefault="00492311" w:rsidP="004923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A20A8" w14:textId="08BBD293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92311" w:rsidRPr="008C1EBD" w14:paraId="5294229A" w14:textId="77777777" w:rsidTr="00492311"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5B7F" w14:textId="419ED500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0F53" w14:textId="49D6699F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A41D" w14:textId="5CE7F608" w:rsidR="00492311" w:rsidRPr="008C1EBD" w:rsidRDefault="00492311" w:rsidP="004923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3D8E2" w14:textId="417FBFA5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92311" w:rsidRPr="008C1EBD" w14:paraId="3B37BFBB" w14:textId="77777777" w:rsidTr="00492311"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CDC6" w14:textId="7E15203B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EB4B" w14:textId="6947AF18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3EDD" w14:textId="08B6D64B" w:rsidR="00492311" w:rsidRPr="008C1EBD" w:rsidRDefault="00492311" w:rsidP="004923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17AFB" w14:textId="055E2B7C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92311" w:rsidRPr="008C1EBD" w14:paraId="1DA2D907" w14:textId="77777777" w:rsidTr="00562B49"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D0F3C" w14:textId="7A52B496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E568C" w14:textId="17F05752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B2C52" w14:textId="240CBE61" w:rsidR="00492311" w:rsidRPr="008C1EBD" w:rsidRDefault="00492311" w:rsidP="004923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04279" w14:textId="0B826296" w:rsidR="00492311" w:rsidRPr="008C1EBD" w:rsidRDefault="00492311" w:rsidP="00492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6B1295F" w14:textId="017FEC37" w:rsidR="008C1EBD" w:rsidRPr="008C1EBD" w:rsidRDefault="008C1EBD" w:rsidP="008C1EBD">
      <w:pPr>
        <w:spacing w:before="12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C1EB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Approval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(s)</w:t>
      </w:r>
    </w:p>
    <w:tbl>
      <w:tblPr>
        <w:tblStyle w:val="TableGrid"/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9"/>
        <w:gridCol w:w="3704"/>
        <w:gridCol w:w="872"/>
        <w:gridCol w:w="3405"/>
      </w:tblGrid>
      <w:tr w:rsidR="008C1EBD" w:rsidRPr="008C1EBD" w14:paraId="4086326E" w14:textId="77777777" w:rsidTr="00562B49">
        <w:tc>
          <w:tcPr>
            <w:tcW w:w="1019" w:type="dxa"/>
            <w:shd w:val="clear" w:color="auto" w:fill="ACB9CA" w:themeFill="text2" w:themeFillTint="66"/>
          </w:tcPr>
          <w:p w14:paraId="058D17C1" w14:textId="77777777" w:rsidR="008C1EBD" w:rsidRPr="00526E1F" w:rsidRDefault="008C1EBD" w:rsidP="00C16D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6E1F">
              <w:rPr>
                <w:rFonts w:ascii="Arial" w:hAnsi="Arial" w:cs="Arial"/>
                <w:bCs/>
                <w:sz w:val="20"/>
                <w:szCs w:val="20"/>
              </w:rPr>
              <w:t>Version No.</w:t>
            </w:r>
          </w:p>
        </w:tc>
        <w:tc>
          <w:tcPr>
            <w:tcW w:w="3704" w:type="dxa"/>
            <w:shd w:val="clear" w:color="auto" w:fill="ACB9CA" w:themeFill="text2" w:themeFillTint="66"/>
          </w:tcPr>
          <w:p w14:paraId="10D4EC81" w14:textId="77777777" w:rsidR="008C1EBD" w:rsidRPr="00526E1F" w:rsidRDefault="008C1EBD" w:rsidP="00C16D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6E1F">
              <w:rPr>
                <w:rFonts w:ascii="Arial" w:hAnsi="Arial" w:cs="Arial"/>
                <w:bCs/>
                <w:sz w:val="20"/>
                <w:szCs w:val="20"/>
              </w:rPr>
              <w:t>Reviewer / Review Group</w:t>
            </w:r>
          </w:p>
        </w:tc>
        <w:tc>
          <w:tcPr>
            <w:tcW w:w="872" w:type="dxa"/>
            <w:shd w:val="clear" w:color="auto" w:fill="ACB9CA" w:themeFill="text2" w:themeFillTint="66"/>
          </w:tcPr>
          <w:p w14:paraId="56FF627C" w14:textId="77777777" w:rsidR="005C0DA9" w:rsidRPr="00526E1F" w:rsidRDefault="008C1EBD" w:rsidP="00C16D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6E1F">
              <w:rPr>
                <w:rFonts w:ascii="Arial" w:hAnsi="Arial" w:cs="Arial"/>
                <w:bCs/>
                <w:sz w:val="20"/>
                <w:szCs w:val="20"/>
              </w:rPr>
              <w:t>Review</w:t>
            </w:r>
          </w:p>
          <w:p w14:paraId="5381DCD7" w14:textId="514ECC45" w:rsidR="008C1EBD" w:rsidRPr="00526E1F" w:rsidRDefault="008C1EBD" w:rsidP="00C16D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6E1F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3405" w:type="dxa"/>
            <w:shd w:val="clear" w:color="auto" w:fill="ACB9CA" w:themeFill="text2" w:themeFillTint="66"/>
          </w:tcPr>
          <w:p w14:paraId="380204FD" w14:textId="77777777" w:rsidR="008C1EBD" w:rsidRPr="00526E1F" w:rsidRDefault="008C1EBD" w:rsidP="00C16D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6E1F">
              <w:rPr>
                <w:rFonts w:ascii="Arial" w:hAnsi="Arial" w:cs="Arial"/>
                <w:bCs/>
                <w:sz w:val="20"/>
                <w:szCs w:val="20"/>
              </w:rPr>
              <w:t>Review Outcome &amp;/or Actions</w:t>
            </w:r>
          </w:p>
        </w:tc>
      </w:tr>
      <w:tr w:rsidR="008C1EBD" w:rsidRPr="008C1EBD" w14:paraId="173ED755" w14:textId="77777777" w:rsidTr="00562B49">
        <w:tc>
          <w:tcPr>
            <w:tcW w:w="1019" w:type="dxa"/>
          </w:tcPr>
          <w:p w14:paraId="77497B9A" w14:textId="77777777" w:rsidR="008C1EBD" w:rsidRPr="008C1EBD" w:rsidRDefault="008C1EBD" w:rsidP="00C16D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C1E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1.0</w:t>
            </w:r>
          </w:p>
        </w:tc>
        <w:tc>
          <w:tcPr>
            <w:tcW w:w="3704" w:type="dxa"/>
          </w:tcPr>
          <w:p w14:paraId="018CAEAA" w14:textId="3030F30C" w:rsidR="005C0DA9" w:rsidRDefault="0011459B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DMBC </w:t>
            </w:r>
            <w:r w:rsidR="00C72DF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IW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CG</w:t>
            </w:r>
            <w:r w:rsidR="00BB41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222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Chair</w:t>
            </w:r>
          </w:p>
          <w:p w14:paraId="5917B463" w14:textId="300DD7E7" w:rsidR="008C1EBD" w:rsidRPr="008C1EBD" w:rsidRDefault="00C72DF9" w:rsidP="001274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IOTT, BCLM &amp; VLRIC Project </w:t>
            </w:r>
            <w:r w:rsidR="00E37C5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Managers /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SRO’s</w:t>
            </w:r>
            <w:r w:rsidR="006222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72" w:type="dxa"/>
          </w:tcPr>
          <w:p w14:paraId="7D70141A" w14:textId="5AF70F87" w:rsidR="008C1EBD" w:rsidRPr="008C1EBD" w:rsidRDefault="00C72DF9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TBD</w:t>
            </w:r>
          </w:p>
        </w:tc>
        <w:tc>
          <w:tcPr>
            <w:tcW w:w="3405" w:type="dxa"/>
          </w:tcPr>
          <w:p w14:paraId="4FC016FD" w14:textId="77777777" w:rsidR="008C1EBD" w:rsidRPr="008C1EBD" w:rsidRDefault="008C1EBD" w:rsidP="00C16D1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C1E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Approved</w:t>
            </w:r>
          </w:p>
        </w:tc>
      </w:tr>
      <w:tr w:rsidR="008C1EBD" w:rsidRPr="008C1EBD" w14:paraId="5C4998CF" w14:textId="77777777" w:rsidTr="00562B49">
        <w:tc>
          <w:tcPr>
            <w:tcW w:w="1019" w:type="dxa"/>
          </w:tcPr>
          <w:p w14:paraId="60D78F2D" w14:textId="39A280AE" w:rsidR="008C1EBD" w:rsidRPr="001B0FDB" w:rsidRDefault="008C1EBD" w:rsidP="00C16D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04" w:type="dxa"/>
          </w:tcPr>
          <w:p w14:paraId="489C8D22" w14:textId="11A67350" w:rsidR="008C1EBD" w:rsidRPr="008C1EBD" w:rsidRDefault="008C1EBD" w:rsidP="001B0F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2" w:type="dxa"/>
          </w:tcPr>
          <w:p w14:paraId="38DF3EBF" w14:textId="7CA2EE8C" w:rsidR="008C1EBD" w:rsidRPr="008C1EBD" w:rsidRDefault="008C1EBD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5" w:type="dxa"/>
          </w:tcPr>
          <w:p w14:paraId="677706B7" w14:textId="77777777" w:rsidR="008C1EBD" w:rsidRPr="008C1EBD" w:rsidRDefault="008C1EBD" w:rsidP="00C16D1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C1EBD" w:rsidRPr="008C1EBD" w14:paraId="5B0E245B" w14:textId="77777777" w:rsidTr="00562B49">
        <w:tc>
          <w:tcPr>
            <w:tcW w:w="1019" w:type="dxa"/>
          </w:tcPr>
          <w:p w14:paraId="0E78207C" w14:textId="77777777" w:rsidR="008C1EBD" w:rsidRPr="008C1EBD" w:rsidRDefault="008C1EBD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04" w:type="dxa"/>
          </w:tcPr>
          <w:p w14:paraId="3182DC03" w14:textId="77777777" w:rsidR="008C1EBD" w:rsidRPr="008C1EBD" w:rsidRDefault="008C1EBD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2" w:type="dxa"/>
          </w:tcPr>
          <w:p w14:paraId="043F23F4" w14:textId="77777777" w:rsidR="008C1EBD" w:rsidRPr="008C1EBD" w:rsidRDefault="008C1EBD" w:rsidP="00C16D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5" w:type="dxa"/>
          </w:tcPr>
          <w:p w14:paraId="0552F859" w14:textId="77777777" w:rsidR="008C1EBD" w:rsidRPr="008C1EBD" w:rsidRDefault="008C1EBD" w:rsidP="00C16D1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A6A3ACF" w14:textId="77777777" w:rsidR="006D5F32" w:rsidRDefault="006D5F32" w:rsidP="006D5F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D7A5E8" w14:textId="6752C3C4" w:rsidR="007011C3" w:rsidRDefault="00306CB0" w:rsidP="006D5F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10667">
        <w:rPr>
          <w:rFonts w:ascii="Arial" w:hAnsi="Arial" w:cs="Arial"/>
          <w:b/>
          <w:bCs/>
          <w:sz w:val="20"/>
          <w:szCs w:val="20"/>
        </w:rPr>
        <w:t>Signed:</w:t>
      </w:r>
    </w:p>
    <w:p w14:paraId="6D2D3415" w14:textId="7A33E975" w:rsidR="00072CD9" w:rsidRDefault="00072CD9" w:rsidP="006D5F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9039FF" w14:textId="23D73E22" w:rsidR="00072CD9" w:rsidRDefault="00072CD9" w:rsidP="006D5F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CD9">
        <w:rPr>
          <w:rFonts w:ascii="Arial" w:hAnsi="Arial" w:cs="Arial"/>
          <w:sz w:val="20"/>
          <w:szCs w:val="20"/>
        </w:rPr>
        <w:t>See over page</w:t>
      </w:r>
    </w:p>
    <w:p w14:paraId="13776144" w14:textId="65DB290B" w:rsidR="00072CD9" w:rsidRDefault="00072C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C285CE" w14:textId="77777777" w:rsidR="00072CD9" w:rsidRPr="00072CD9" w:rsidRDefault="00072CD9" w:rsidP="006D5F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4164A" w14:textId="77777777" w:rsidR="006D5F32" w:rsidRPr="00E10667" w:rsidRDefault="006D5F32" w:rsidP="006D5F3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306A" w14:paraId="66701709" w14:textId="77777777" w:rsidTr="00840286">
        <w:tc>
          <w:tcPr>
            <w:tcW w:w="4508" w:type="dxa"/>
            <w:shd w:val="clear" w:color="auto" w:fill="ACB9CA" w:themeFill="text2" w:themeFillTint="66"/>
          </w:tcPr>
          <w:p w14:paraId="72B73377" w14:textId="07683AE9" w:rsidR="001C306A" w:rsidRPr="005C0DA9" w:rsidRDefault="001C306A">
            <w:pPr>
              <w:rPr>
                <w:rFonts w:ascii="Arial" w:hAnsi="Arial" w:cs="Arial"/>
                <w:sz w:val="20"/>
                <w:szCs w:val="20"/>
              </w:rPr>
            </w:pPr>
            <w:r w:rsidRPr="005C0DA9">
              <w:rPr>
                <w:rFonts w:ascii="Arial" w:hAnsi="Arial" w:cs="Arial"/>
                <w:sz w:val="20"/>
                <w:szCs w:val="20"/>
              </w:rPr>
              <w:t>Dudley MBC</w:t>
            </w:r>
          </w:p>
        </w:tc>
        <w:tc>
          <w:tcPr>
            <w:tcW w:w="4508" w:type="dxa"/>
            <w:shd w:val="clear" w:color="auto" w:fill="ACB9CA" w:themeFill="text2" w:themeFillTint="66"/>
          </w:tcPr>
          <w:p w14:paraId="63FBE96A" w14:textId="022F0B89" w:rsidR="00C72DF9" w:rsidRDefault="00343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Regeneration Delivery Partners:</w:t>
            </w:r>
          </w:p>
          <w:p w14:paraId="793E4F2B" w14:textId="6F44EA41" w:rsidR="001C306A" w:rsidRPr="005C0DA9" w:rsidRDefault="00C72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Responsible Officers (SRO’s)</w:t>
            </w:r>
            <w:r w:rsidR="00161007">
              <w:rPr>
                <w:rFonts w:ascii="Arial" w:hAnsi="Arial" w:cs="Arial"/>
                <w:sz w:val="20"/>
                <w:szCs w:val="20"/>
              </w:rPr>
              <w:t xml:space="preserve"> &amp;/or Project Managers</w:t>
            </w:r>
          </w:p>
        </w:tc>
      </w:tr>
      <w:tr w:rsidR="001C306A" w14:paraId="40789074" w14:textId="77777777" w:rsidTr="00FD5345">
        <w:tc>
          <w:tcPr>
            <w:tcW w:w="4508" w:type="dxa"/>
          </w:tcPr>
          <w:p w14:paraId="3FC90D25" w14:textId="77777777" w:rsidR="001C306A" w:rsidRPr="005C0DA9" w:rsidRDefault="001C306A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32104" w14:textId="10DFE981" w:rsidR="0064178D" w:rsidRPr="005C0DA9" w:rsidRDefault="0064178D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ADEF" w14:textId="75B0EBE6" w:rsidR="004201B8" w:rsidRDefault="004201B8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6D749" w14:textId="77777777" w:rsidR="002461AD" w:rsidRPr="005C0DA9" w:rsidRDefault="002461AD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09C31" w14:textId="7B6BB747" w:rsidR="0064178D" w:rsidRPr="005C0DA9" w:rsidRDefault="0064178D" w:rsidP="00FD5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4E50187" w14:textId="77777777" w:rsidR="001C306A" w:rsidRPr="005C0DA9" w:rsidRDefault="001C306A" w:rsidP="00FD5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06A" w14:paraId="6865D7D1" w14:textId="77777777" w:rsidTr="00FD5345">
        <w:tc>
          <w:tcPr>
            <w:tcW w:w="4508" w:type="dxa"/>
          </w:tcPr>
          <w:p w14:paraId="6C4A8802" w14:textId="25D1DCCF" w:rsidR="001C306A" w:rsidRPr="005C0DA9" w:rsidRDefault="001C306A" w:rsidP="00FD5345">
            <w:pPr>
              <w:rPr>
                <w:rFonts w:ascii="Arial" w:hAnsi="Arial" w:cs="Arial"/>
                <w:sz w:val="20"/>
                <w:szCs w:val="20"/>
              </w:rPr>
            </w:pPr>
            <w:r w:rsidRPr="005C0DA9">
              <w:rPr>
                <w:rFonts w:ascii="Arial" w:hAnsi="Arial" w:cs="Arial"/>
                <w:sz w:val="20"/>
                <w:szCs w:val="20"/>
              </w:rPr>
              <w:t>Vicky Smith</w:t>
            </w:r>
          </w:p>
        </w:tc>
        <w:tc>
          <w:tcPr>
            <w:tcW w:w="4508" w:type="dxa"/>
          </w:tcPr>
          <w:p w14:paraId="025094B7" w14:textId="0A0C7785" w:rsidR="001C306A" w:rsidRPr="005C0DA9" w:rsidRDefault="004E0747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Kirk</w:t>
            </w:r>
          </w:p>
        </w:tc>
      </w:tr>
      <w:tr w:rsidR="00C335DC" w14:paraId="5A410351" w14:textId="77777777" w:rsidTr="00FD5345">
        <w:tc>
          <w:tcPr>
            <w:tcW w:w="4508" w:type="dxa"/>
          </w:tcPr>
          <w:p w14:paraId="2CECFA4F" w14:textId="39786142" w:rsidR="00C335DC" w:rsidRPr="005C0DA9" w:rsidRDefault="00C72DF9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</w:t>
            </w:r>
            <w:r w:rsidR="0064178D" w:rsidRPr="005C0DA9">
              <w:rPr>
                <w:rFonts w:ascii="Arial" w:hAnsi="Arial" w:cs="Arial"/>
                <w:sz w:val="20"/>
                <w:szCs w:val="20"/>
              </w:rPr>
              <w:t>CG Chair</w:t>
            </w:r>
            <w:r w:rsidR="00403294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C154AA">
              <w:rPr>
                <w:rFonts w:ascii="Arial" w:hAnsi="Arial" w:cs="Arial"/>
                <w:sz w:val="20"/>
                <w:szCs w:val="20"/>
              </w:rPr>
              <w:t>DMBC Head of Projects &amp; Delivery</w:t>
            </w:r>
          </w:p>
        </w:tc>
        <w:tc>
          <w:tcPr>
            <w:tcW w:w="4508" w:type="dxa"/>
          </w:tcPr>
          <w:p w14:paraId="236EF61C" w14:textId="1EB632F1" w:rsidR="004E0747" w:rsidRDefault="004E0747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  <w:p w14:paraId="0A81E2CE" w14:textId="0518CCA1" w:rsidR="004E0747" w:rsidRDefault="004E0747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Light Railway Innovation Centre (VLRIC) Project</w:t>
            </w:r>
          </w:p>
          <w:p w14:paraId="1A4B6A7D" w14:textId="28FC15B7" w:rsidR="00C335DC" w:rsidRPr="005C0DA9" w:rsidRDefault="004E0747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Heritage Regeneration</w:t>
            </w:r>
          </w:p>
        </w:tc>
      </w:tr>
      <w:tr w:rsidR="001C306A" w14:paraId="4658CED6" w14:textId="77777777" w:rsidTr="00FD5345">
        <w:tc>
          <w:tcPr>
            <w:tcW w:w="4508" w:type="dxa"/>
          </w:tcPr>
          <w:p w14:paraId="261554A1" w14:textId="6FFAD7A9" w:rsidR="001C306A" w:rsidRPr="005C0DA9" w:rsidRDefault="00D34CAF" w:rsidP="00FD5345">
            <w:pPr>
              <w:rPr>
                <w:rFonts w:ascii="Arial" w:hAnsi="Arial" w:cs="Arial"/>
                <w:sz w:val="20"/>
                <w:szCs w:val="20"/>
              </w:rPr>
            </w:pPr>
            <w:r w:rsidRPr="005C0DA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508" w:type="dxa"/>
          </w:tcPr>
          <w:p w14:paraId="1B5C7DF5" w14:textId="4231A314" w:rsidR="001C306A" w:rsidRPr="005C0DA9" w:rsidRDefault="0048607D" w:rsidP="00FD5345">
            <w:pPr>
              <w:rPr>
                <w:rFonts w:ascii="Arial" w:hAnsi="Arial" w:cs="Arial"/>
                <w:sz w:val="20"/>
                <w:szCs w:val="20"/>
              </w:rPr>
            </w:pPr>
            <w:r w:rsidRPr="005C0DA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3C0179" w14:paraId="700C8ACB" w14:textId="77777777" w:rsidTr="00FD5345">
        <w:tc>
          <w:tcPr>
            <w:tcW w:w="4508" w:type="dxa"/>
          </w:tcPr>
          <w:p w14:paraId="61E80573" w14:textId="6BF68AF7" w:rsidR="003C0179" w:rsidRPr="005C0DA9" w:rsidRDefault="003C0179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E10F3" w14:textId="618DC164" w:rsidR="0064178D" w:rsidRDefault="0064178D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10A2C" w14:textId="77777777" w:rsidR="002461AD" w:rsidRPr="005C0DA9" w:rsidRDefault="002461AD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65A3" w14:textId="77777777" w:rsidR="004201B8" w:rsidRPr="005C0DA9" w:rsidRDefault="004201B8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53777" w14:textId="1F0A1C2F" w:rsidR="0064178D" w:rsidRPr="005C0DA9" w:rsidRDefault="0064178D" w:rsidP="00FD5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82DCC89" w14:textId="77777777" w:rsidR="003C0179" w:rsidRPr="005C0DA9" w:rsidRDefault="003C0179" w:rsidP="00FD5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DF9" w14:paraId="0E196E5E" w14:textId="77777777" w:rsidTr="00FD5345">
        <w:tc>
          <w:tcPr>
            <w:tcW w:w="4508" w:type="dxa"/>
          </w:tcPr>
          <w:p w14:paraId="649E7313" w14:textId="4D5F8FDB" w:rsidR="00C72DF9" w:rsidRPr="005C0DA9" w:rsidRDefault="00C72DF9" w:rsidP="00FD5345">
            <w:pPr>
              <w:rPr>
                <w:rFonts w:ascii="Arial" w:hAnsi="Arial" w:cs="Arial"/>
                <w:sz w:val="20"/>
                <w:szCs w:val="20"/>
              </w:rPr>
            </w:pPr>
            <w:r w:rsidRPr="005C0DA9">
              <w:rPr>
                <w:rFonts w:ascii="Arial" w:hAnsi="Arial" w:cs="Arial"/>
                <w:sz w:val="20"/>
                <w:szCs w:val="20"/>
              </w:rPr>
              <w:t>Helen Martin</w:t>
            </w:r>
          </w:p>
        </w:tc>
        <w:tc>
          <w:tcPr>
            <w:tcW w:w="4508" w:type="dxa"/>
          </w:tcPr>
          <w:p w14:paraId="2DB183C8" w14:textId="0DE7B81B" w:rsidR="00C72DF9" w:rsidRPr="005C0DA9" w:rsidRDefault="00C72DF9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</w:tr>
      <w:tr w:rsidR="00C72DF9" w14:paraId="6B5CACB5" w14:textId="77777777" w:rsidTr="00FD5345">
        <w:tc>
          <w:tcPr>
            <w:tcW w:w="4508" w:type="dxa"/>
          </w:tcPr>
          <w:p w14:paraId="3524E043" w14:textId="02CFC5A4" w:rsidR="00DE1084" w:rsidRPr="005C0DA9" w:rsidRDefault="00C72DF9" w:rsidP="00FD5345">
            <w:pPr>
              <w:rPr>
                <w:rFonts w:ascii="Arial" w:hAnsi="Arial" w:cs="Arial"/>
                <w:sz w:val="20"/>
                <w:szCs w:val="20"/>
              </w:rPr>
            </w:pPr>
            <w:r w:rsidRPr="005C0DA9">
              <w:rPr>
                <w:rFonts w:ascii="Arial" w:hAnsi="Arial" w:cs="Arial"/>
                <w:sz w:val="20"/>
                <w:szCs w:val="20"/>
              </w:rPr>
              <w:t>Regeneration &amp; Enterprise Director</w:t>
            </w:r>
          </w:p>
        </w:tc>
        <w:tc>
          <w:tcPr>
            <w:tcW w:w="4508" w:type="dxa"/>
          </w:tcPr>
          <w:p w14:paraId="60D0E287" w14:textId="77777777" w:rsidR="00C77C0A" w:rsidRDefault="00C77C0A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/ Manager</w:t>
            </w:r>
          </w:p>
          <w:p w14:paraId="488F4330" w14:textId="77777777" w:rsidR="00C77C0A" w:rsidRDefault="00C77C0A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Institute of Transformative Technologies (IOTT) Project </w:t>
            </w:r>
          </w:p>
          <w:p w14:paraId="62BC42D4" w14:textId="3AA488E0" w:rsidR="00C72DF9" w:rsidRPr="005C0DA9" w:rsidRDefault="00C77C0A" w:rsidP="0007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Dudley College</w:t>
            </w:r>
          </w:p>
        </w:tc>
      </w:tr>
      <w:tr w:rsidR="00036648" w14:paraId="5CBC8B74" w14:textId="77777777" w:rsidTr="00FD5345">
        <w:tc>
          <w:tcPr>
            <w:tcW w:w="4508" w:type="dxa"/>
          </w:tcPr>
          <w:p w14:paraId="3CA5EF5D" w14:textId="5FF8EC31" w:rsidR="0064178D" w:rsidRPr="005C0DA9" w:rsidRDefault="00036648" w:rsidP="00FD5345">
            <w:pPr>
              <w:rPr>
                <w:rFonts w:ascii="Arial" w:hAnsi="Arial" w:cs="Arial"/>
                <w:sz w:val="20"/>
                <w:szCs w:val="20"/>
              </w:rPr>
            </w:pPr>
            <w:r w:rsidRPr="005C0DA9">
              <w:rPr>
                <w:rFonts w:ascii="Arial" w:hAnsi="Arial" w:cs="Arial"/>
                <w:sz w:val="20"/>
                <w:szCs w:val="20"/>
              </w:rPr>
              <w:t>Date</w:t>
            </w:r>
            <w:r w:rsidR="0064178D" w:rsidRPr="005C0D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44DC913C" w14:textId="29D721C2" w:rsidR="00036648" w:rsidRPr="005C0DA9" w:rsidRDefault="002C674D" w:rsidP="00FD5345">
            <w:pPr>
              <w:rPr>
                <w:rFonts w:ascii="Arial" w:hAnsi="Arial" w:cs="Arial"/>
                <w:sz w:val="20"/>
                <w:szCs w:val="20"/>
              </w:rPr>
            </w:pPr>
            <w:r w:rsidRPr="005C0DA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2C674D" w14:paraId="08CB9A77" w14:textId="77777777" w:rsidTr="00FD5345">
        <w:tc>
          <w:tcPr>
            <w:tcW w:w="4508" w:type="dxa"/>
          </w:tcPr>
          <w:p w14:paraId="44E03512" w14:textId="77777777" w:rsidR="002C674D" w:rsidRDefault="002C674D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42148" w14:textId="05BD9383" w:rsidR="00072CD9" w:rsidRDefault="00072CD9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0BF96" w14:textId="77777777" w:rsidR="00072CD9" w:rsidRDefault="00072CD9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5502F" w14:textId="77777777" w:rsidR="00072CD9" w:rsidRDefault="00072CD9" w:rsidP="00FD5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E4CCD" w14:textId="63E1DD57" w:rsidR="00072CD9" w:rsidRPr="005C0DA9" w:rsidRDefault="00072CD9" w:rsidP="00FD5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E6521B8" w14:textId="0D8B711D" w:rsidR="002C674D" w:rsidRPr="005C0DA9" w:rsidRDefault="002C674D" w:rsidP="00FD53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DF9" w14:paraId="508922D9" w14:textId="77777777" w:rsidTr="00FD5345">
        <w:tc>
          <w:tcPr>
            <w:tcW w:w="4508" w:type="dxa"/>
          </w:tcPr>
          <w:p w14:paraId="7B90CBCC" w14:textId="77777777" w:rsidR="00C72DF9" w:rsidRPr="005C0DA9" w:rsidRDefault="00C72DF9" w:rsidP="00FD5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CE74D30" w14:textId="46BD2F48" w:rsidR="00C72DF9" w:rsidRPr="005C0DA9" w:rsidRDefault="00072CD9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Lovett</w:t>
            </w:r>
          </w:p>
        </w:tc>
      </w:tr>
      <w:tr w:rsidR="00C72DF9" w14:paraId="643687EE" w14:textId="77777777" w:rsidTr="00FD5345">
        <w:tc>
          <w:tcPr>
            <w:tcW w:w="4508" w:type="dxa"/>
          </w:tcPr>
          <w:p w14:paraId="7E9D059A" w14:textId="77777777" w:rsidR="00C72DF9" w:rsidRPr="005C0DA9" w:rsidRDefault="00C72DF9" w:rsidP="00FD5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977E5FE" w14:textId="3BA2C47C" w:rsidR="00072CD9" w:rsidRDefault="00072CD9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  <w:p w14:paraId="730A1B90" w14:textId="62CBA4A3" w:rsidR="00C77C0A" w:rsidRDefault="00C77C0A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Forging Ahead</w:t>
            </w:r>
          </w:p>
          <w:p w14:paraId="68ECEC6A" w14:textId="0CE3B8D4" w:rsidR="00C72DF9" w:rsidRPr="005C0DA9" w:rsidRDefault="00C77C0A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Country Living Musuem</w:t>
            </w:r>
          </w:p>
        </w:tc>
      </w:tr>
      <w:tr w:rsidR="00072CD9" w14:paraId="004CCD1F" w14:textId="77777777" w:rsidTr="00FD5345">
        <w:tc>
          <w:tcPr>
            <w:tcW w:w="4508" w:type="dxa"/>
          </w:tcPr>
          <w:p w14:paraId="16DA7A6B" w14:textId="77777777" w:rsidR="00072CD9" w:rsidRPr="005C0DA9" w:rsidRDefault="00072CD9" w:rsidP="00FD5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6972AAB" w14:textId="38624B34" w:rsidR="00072CD9" w:rsidRDefault="00072CD9" w:rsidP="00FD5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65BCF433" w14:textId="77777777" w:rsidR="00C45F04" w:rsidRDefault="00C45F04">
      <w:pPr>
        <w:rPr>
          <w:rFonts w:ascii="Arial" w:hAnsi="Arial" w:cs="Arial"/>
          <w:b/>
          <w:bCs/>
          <w:sz w:val="24"/>
          <w:szCs w:val="24"/>
        </w:rPr>
      </w:pPr>
    </w:p>
    <w:p w14:paraId="6F6900A3" w14:textId="77777777" w:rsidR="00C45F04" w:rsidRDefault="00C45F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17FB0D" w14:textId="1CF14822" w:rsidR="00306CB0" w:rsidRDefault="00C42E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 w:rsidR="004D6AD5">
        <w:rPr>
          <w:rFonts w:ascii="Arial" w:hAnsi="Arial" w:cs="Arial"/>
          <w:b/>
          <w:bCs/>
          <w:sz w:val="24"/>
          <w:szCs w:val="24"/>
        </w:rPr>
        <w:t>A</w:t>
      </w:r>
    </w:p>
    <w:p w14:paraId="3B69269D" w14:textId="70F46C14" w:rsidR="00C42E73" w:rsidRDefault="00F606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DMBC </w:t>
      </w:r>
      <w:r w:rsidR="00C42E73" w:rsidRPr="00FC58DF">
        <w:rPr>
          <w:rFonts w:ascii="Arial" w:hAnsi="Arial" w:cs="Arial"/>
          <w:b/>
          <w:bCs/>
          <w:sz w:val="20"/>
          <w:szCs w:val="20"/>
        </w:rPr>
        <w:t>Values</w:t>
      </w:r>
      <w:r w:rsidR="00C3516A" w:rsidRPr="00FC58DF">
        <w:rPr>
          <w:rFonts w:ascii="Arial" w:hAnsi="Arial" w:cs="Arial"/>
          <w:b/>
          <w:bCs/>
          <w:sz w:val="20"/>
          <w:szCs w:val="20"/>
        </w:rPr>
        <w:t xml:space="preserve"> &amp; Behaviours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6B8">
        <w:rPr>
          <w:rFonts w:ascii="Arial" w:hAnsi="Arial" w:cs="Arial"/>
          <w:sz w:val="20"/>
          <w:szCs w:val="20"/>
        </w:rPr>
        <w:t>(Extract)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2DF9" w14:paraId="149B15C4" w14:textId="77777777" w:rsidTr="00C72DF9">
        <w:tc>
          <w:tcPr>
            <w:tcW w:w="9067" w:type="dxa"/>
          </w:tcPr>
          <w:p w14:paraId="2CDC4C13" w14:textId="30661E34" w:rsidR="00C72DF9" w:rsidRPr="00B7783A" w:rsidRDefault="00C72DF9" w:rsidP="00AA6768">
            <w:pPr>
              <w:spacing w:after="120"/>
              <w:textAlignment w:val="baseline"/>
              <w:rPr>
                <w:rFonts w:ascii="Arial" w:hAnsi="Arial" w:cs="Arial"/>
                <w:b/>
                <w:bCs/>
                <w:color w:val="333335"/>
                <w:spacing w:val="3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color w:val="333335"/>
                <w:spacing w:val="3"/>
                <w:sz w:val="20"/>
                <w:szCs w:val="20"/>
                <w:lang w:val="en" w:eastAsia="en-GB"/>
              </w:rPr>
              <w:t>Working together</w:t>
            </w:r>
          </w:p>
          <w:p w14:paraId="340549D8" w14:textId="23AC008B" w:rsidR="00C72DF9" w:rsidRPr="00FC725B" w:rsidRDefault="00C72DF9" w:rsidP="00FC725B">
            <w:pPr>
              <w:pStyle w:val="ListParagraph"/>
              <w:numPr>
                <w:ilvl w:val="0"/>
                <w:numId w:val="23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FC725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Spot when others are overloaded and offer to help out</w:t>
            </w:r>
          </w:p>
          <w:p w14:paraId="13098EC5" w14:textId="68D9A785" w:rsidR="00C72DF9" w:rsidRPr="00FC725B" w:rsidRDefault="00C72DF9" w:rsidP="00FC725B">
            <w:pPr>
              <w:pStyle w:val="ListParagraph"/>
              <w:numPr>
                <w:ilvl w:val="0"/>
                <w:numId w:val="23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FC725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Build relationships and trust</w:t>
            </w:r>
          </w:p>
          <w:p w14:paraId="148F7CF3" w14:textId="5709C61D" w:rsidR="00C72DF9" w:rsidRPr="00FC725B" w:rsidRDefault="00C72DF9" w:rsidP="00FC725B">
            <w:pPr>
              <w:pStyle w:val="ListParagraph"/>
              <w:numPr>
                <w:ilvl w:val="0"/>
                <w:numId w:val="23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FC725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Demonstrate a supportive and collaborative approach with directorates, colleagues and partners</w:t>
            </w:r>
          </w:p>
          <w:p w14:paraId="7191FE48" w14:textId="77777777" w:rsidR="00C72DF9" w:rsidRPr="00FC725B" w:rsidRDefault="00C72DF9" w:rsidP="00FC725B">
            <w:pPr>
              <w:pStyle w:val="ListParagraph"/>
              <w:numPr>
                <w:ilvl w:val="0"/>
                <w:numId w:val="23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FC725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Break down silos</w:t>
            </w:r>
          </w:p>
          <w:p w14:paraId="0102D9C4" w14:textId="6BC42477" w:rsidR="00C72DF9" w:rsidRPr="00FC725B" w:rsidRDefault="00C72DF9" w:rsidP="00FC725B">
            <w:pPr>
              <w:pStyle w:val="ListParagraph"/>
              <w:numPr>
                <w:ilvl w:val="0"/>
                <w:numId w:val="23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FC725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Share priorities and ownership of problems</w:t>
            </w:r>
            <w:r w:rsidRPr="00FC725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br/>
              <w:t> </w:t>
            </w:r>
          </w:p>
          <w:p w14:paraId="6568EB33" w14:textId="35F57A14" w:rsidR="00C72DF9" w:rsidRPr="00B7783A" w:rsidRDefault="00C72DF9" w:rsidP="00AA6768">
            <w:pPr>
              <w:spacing w:after="120"/>
              <w:textAlignment w:val="baseline"/>
              <w:rPr>
                <w:rFonts w:ascii="Arial" w:hAnsi="Arial" w:cs="Arial"/>
                <w:b/>
                <w:bCs/>
                <w:color w:val="333335"/>
                <w:spacing w:val="3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color w:val="333335"/>
                <w:spacing w:val="3"/>
                <w:sz w:val="20"/>
                <w:szCs w:val="20"/>
                <w:lang w:val="en" w:eastAsia="en-GB"/>
              </w:rPr>
              <w:t>Excellence</w:t>
            </w:r>
          </w:p>
          <w:p w14:paraId="4CE37A06" w14:textId="17CD384A" w:rsidR="00C72DF9" w:rsidRPr="003933A2" w:rsidRDefault="00C72DF9" w:rsidP="003933A2">
            <w:pPr>
              <w:pStyle w:val="ListParagraph"/>
              <w:numPr>
                <w:ilvl w:val="0"/>
                <w:numId w:val="24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3933A2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Be customer focused</w:t>
            </w:r>
          </w:p>
          <w:p w14:paraId="07BBE497" w14:textId="5ABAD876" w:rsidR="00C72DF9" w:rsidRPr="003933A2" w:rsidRDefault="00C72DF9" w:rsidP="003933A2">
            <w:pPr>
              <w:pStyle w:val="ListParagraph"/>
              <w:numPr>
                <w:ilvl w:val="0"/>
                <w:numId w:val="24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3933A2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Celebrate success and good practice</w:t>
            </w:r>
          </w:p>
          <w:p w14:paraId="1E0156DE" w14:textId="5BCC7680" w:rsidR="00C72DF9" w:rsidRPr="003933A2" w:rsidRDefault="00C72DF9" w:rsidP="003933A2">
            <w:pPr>
              <w:pStyle w:val="ListParagraph"/>
              <w:numPr>
                <w:ilvl w:val="0"/>
                <w:numId w:val="24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3933A2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Look outwards at other examples of best practice</w:t>
            </w:r>
          </w:p>
          <w:p w14:paraId="06F92EF1" w14:textId="32138872" w:rsidR="00C72DF9" w:rsidRPr="003933A2" w:rsidRDefault="00C72DF9" w:rsidP="003933A2">
            <w:pPr>
              <w:pStyle w:val="ListParagraph"/>
              <w:numPr>
                <w:ilvl w:val="0"/>
                <w:numId w:val="24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3933A2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Be committed to high standards</w:t>
            </w:r>
          </w:p>
          <w:p w14:paraId="7B95EE63" w14:textId="2D7E0127" w:rsidR="00C72DF9" w:rsidRPr="003933A2" w:rsidRDefault="00C72DF9" w:rsidP="003933A2">
            <w:pPr>
              <w:pStyle w:val="ListParagraph"/>
              <w:numPr>
                <w:ilvl w:val="0"/>
                <w:numId w:val="24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3933A2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Take pride in your work and that of your team</w:t>
            </w:r>
          </w:p>
          <w:p w14:paraId="5E03862A" w14:textId="08C1B444" w:rsidR="00C72DF9" w:rsidRPr="003933A2" w:rsidRDefault="00C72DF9" w:rsidP="003933A2">
            <w:pPr>
              <w:pStyle w:val="ListParagraph"/>
              <w:numPr>
                <w:ilvl w:val="0"/>
                <w:numId w:val="24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3933A2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Encourage creativity and innovation</w:t>
            </w:r>
          </w:p>
          <w:p w14:paraId="2F7CBD81" w14:textId="302D7DDD" w:rsidR="00C72DF9" w:rsidRPr="003933A2" w:rsidRDefault="00C72DF9" w:rsidP="003933A2">
            <w:pPr>
              <w:pStyle w:val="ListParagraph"/>
              <w:numPr>
                <w:ilvl w:val="0"/>
                <w:numId w:val="24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3933A2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Regularly review and look to improve</w:t>
            </w:r>
          </w:p>
          <w:p w14:paraId="7F5E37BD" w14:textId="034F000C" w:rsidR="00C72DF9" w:rsidRPr="00096EA7" w:rsidRDefault="00C72DF9" w:rsidP="00096EA7">
            <w:p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096EA7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 </w:t>
            </w:r>
          </w:p>
          <w:p w14:paraId="5C8D495E" w14:textId="44965856" w:rsidR="00C72DF9" w:rsidRPr="00B7783A" w:rsidRDefault="00C72DF9" w:rsidP="00AA6768">
            <w:pPr>
              <w:spacing w:after="120"/>
              <w:textAlignment w:val="baseline"/>
              <w:rPr>
                <w:rFonts w:ascii="Arial" w:hAnsi="Arial" w:cs="Arial"/>
                <w:b/>
                <w:bCs/>
                <w:color w:val="333335"/>
                <w:spacing w:val="3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color w:val="333335"/>
                <w:spacing w:val="3"/>
                <w:sz w:val="20"/>
                <w:szCs w:val="20"/>
                <w:lang w:val="en" w:eastAsia="en-GB"/>
              </w:rPr>
              <w:t>Determination</w:t>
            </w:r>
          </w:p>
          <w:p w14:paraId="66D0925A" w14:textId="474A4628" w:rsidR="00C72DF9" w:rsidRDefault="00C72DF9" w:rsidP="00A874B7">
            <w:pPr>
              <w:pStyle w:val="ListParagraph"/>
              <w:numPr>
                <w:ilvl w:val="0"/>
                <w:numId w:val="21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48687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Take informed risks to make things happen</w:t>
            </w:r>
          </w:p>
          <w:p w14:paraId="00875F00" w14:textId="2E7A8884" w:rsidR="00C72DF9" w:rsidRDefault="00C72DF9" w:rsidP="00A874B7">
            <w:pPr>
              <w:pStyle w:val="ListParagraph"/>
              <w:numPr>
                <w:ilvl w:val="0"/>
                <w:numId w:val="21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EE3633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Lead by example</w:t>
            </w:r>
          </w:p>
          <w:p w14:paraId="48528570" w14:textId="42EF4A6F" w:rsidR="00C72DF9" w:rsidRDefault="00C72DF9" w:rsidP="00C97651">
            <w:pPr>
              <w:pStyle w:val="ListParagraph"/>
              <w:numPr>
                <w:ilvl w:val="0"/>
                <w:numId w:val="21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6A1EC0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Have the drive to get results</w:t>
            </w:r>
          </w:p>
          <w:p w14:paraId="261B1B67" w14:textId="5ACE80B5" w:rsidR="00C72DF9" w:rsidRPr="00C66792" w:rsidRDefault="00C72DF9" w:rsidP="002B6214">
            <w:pPr>
              <w:pStyle w:val="ListParagraph"/>
              <w:numPr>
                <w:ilvl w:val="0"/>
                <w:numId w:val="21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C66792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Challenge constructively</w:t>
            </w:r>
          </w:p>
          <w:p w14:paraId="032AF51B" w14:textId="46BEEC7A" w:rsidR="00C72DF9" w:rsidRPr="0048687B" w:rsidRDefault="00C72DF9" w:rsidP="0058103F">
            <w:pPr>
              <w:pStyle w:val="ListParagraph"/>
              <w:numPr>
                <w:ilvl w:val="0"/>
                <w:numId w:val="21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48687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Be willing to leave your comfort zone</w:t>
            </w:r>
          </w:p>
          <w:p w14:paraId="6A002F41" w14:textId="2C4C274E" w:rsidR="00C72DF9" w:rsidRPr="0048687B" w:rsidRDefault="00C72DF9" w:rsidP="00CB753B">
            <w:pPr>
              <w:pStyle w:val="ListParagraph"/>
              <w:numPr>
                <w:ilvl w:val="0"/>
                <w:numId w:val="21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48687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Don’t give up when things get difficult</w:t>
            </w:r>
          </w:p>
          <w:p w14:paraId="3D18D8D8" w14:textId="6F6EB519" w:rsidR="00C72DF9" w:rsidRPr="0048687B" w:rsidRDefault="00C72DF9" w:rsidP="00374133">
            <w:pPr>
              <w:pStyle w:val="ListParagraph"/>
              <w:numPr>
                <w:ilvl w:val="0"/>
                <w:numId w:val="21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48687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Do what you say you are going to do</w:t>
            </w:r>
          </w:p>
          <w:p w14:paraId="39ED9D8B" w14:textId="1488A6F2" w:rsidR="00C72DF9" w:rsidRDefault="00C72DF9" w:rsidP="002879D7">
            <w:pPr>
              <w:pStyle w:val="ListParagraph"/>
              <w:numPr>
                <w:ilvl w:val="0"/>
                <w:numId w:val="21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48687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Resolve conflict</w:t>
            </w:r>
            <w:r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 xml:space="preserve"> and </w:t>
            </w:r>
            <w:r w:rsidRPr="0048687B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find solutions</w:t>
            </w:r>
          </w:p>
          <w:p w14:paraId="3B4F06A4" w14:textId="28F0C1BE" w:rsidR="00C72DF9" w:rsidRPr="00007BD5" w:rsidRDefault="00C72DF9" w:rsidP="00277A57">
            <w:pPr>
              <w:pStyle w:val="ListParagraph"/>
              <w:numPr>
                <w:ilvl w:val="0"/>
                <w:numId w:val="21"/>
              </w:numPr>
              <w:spacing w:after="120"/>
              <w:textAlignment w:val="baseline"/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</w:pPr>
            <w:r w:rsidRPr="00007BD5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t>Challenge poor performance and have difficult conversations</w:t>
            </w:r>
            <w:r w:rsidRPr="00007BD5">
              <w:rPr>
                <w:rFonts w:ascii="Arial" w:hAnsi="Arial" w:cs="Arial"/>
                <w:color w:val="333335"/>
                <w:spacing w:val="3"/>
                <w:sz w:val="20"/>
                <w:szCs w:val="20"/>
                <w:lang w:val="en" w:eastAsia="en-GB"/>
              </w:rPr>
              <w:br/>
              <w:t> </w:t>
            </w:r>
          </w:p>
          <w:p w14:paraId="61BEA12F" w14:textId="69FA145D" w:rsidR="00C72DF9" w:rsidRDefault="00C72DF9" w:rsidP="00AA6768">
            <w:pPr>
              <w:spacing w:after="120"/>
              <w:textAlignment w:val="baseline"/>
              <w:rPr>
                <w:rFonts w:ascii="Arial" w:hAnsi="Arial" w:cs="Arial"/>
                <w:b/>
                <w:bCs/>
                <w:color w:val="333335"/>
                <w:spacing w:val="3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color w:val="333335"/>
                <w:spacing w:val="3"/>
                <w:sz w:val="20"/>
                <w:szCs w:val="20"/>
                <w:lang w:val="en" w:eastAsia="en-GB"/>
              </w:rPr>
              <w:t>Empowerment and respect</w:t>
            </w:r>
          </w:p>
          <w:p w14:paraId="7F0E3B13" w14:textId="52D828D0" w:rsidR="00C72DF9" w:rsidRPr="00DC6095" w:rsidRDefault="00C72DF9" w:rsidP="00B81B2A">
            <w:pPr>
              <w:pStyle w:val="ListParagraph"/>
              <w:numPr>
                <w:ilvl w:val="0"/>
                <w:numId w:val="22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C6095">
              <w:rPr>
                <w:rFonts w:ascii="Arial" w:hAnsi="Arial" w:cs="Arial"/>
                <w:sz w:val="20"/>
                <w:szCs w:val="20"/>
              </w:rPr>
              <w:t>Listen and ask questions – understand the issues and why they matter</w:t>
            </w:r>
          </w:p>
          <w:p w14:paraId="24F99740" w14:textId="752140CF" w:rsidR="00C72DF9" w:rsidRPr="007E291E" w:rsidRDefault="00C72DF9" w:rsidP="00492B5B">
            <w:pPr>
              <w:pStyle w:val="ListParagraph"/>
              <w:numPr>
                <w:ilvl w:val="0"/>
                <w:numId w:val="22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E291E">
              <w:rPr>
                <w:rFonts w:ascii="Arial" w:hAnsi="Arial" w:cs="Arial"/>
                <w:sz w:val="20"/>
                <w:szCs w:val="20"/>
              </w:rPr>
              <w:t>Start with people’s strengths and what’s good in the community rather than problems</w:t>
            </w:r>
          </w:p>
          <w:p w14:paraId="6E491074" w14:textId="3E15F926" w:rsidR="00C72DF9" w:rsidRPr="007E291E" w:rsidRDefault="00C72DF9" w:rsidP="00527844">
            <w:pPr>
              <w:pStyle w:val="ListParagraph"/>
              <w:numPr>
                <w:ilvl w:val="0"/>
                <w:numId w:val="22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E291E">
              <w:rPr>
                <w:rFonts w:ascii="Arial" w:hAnsi="Arial" w:cs="Arial"/>
                <w:sz w:val="20"/>
                <w:szCs w:val="20"/>
              </w:rPr>
              <w:t>Be passionate, caring and empathetic with the community and colleagues</w:t>
            </w:r>
          </w:p>
          <w:p w14:paraId="04092649" w14:textId="77777777" w:rsidR="00C72DF9" w:rsidRPr="00DC6095" w:rsidRDefault="00C72DF9" w:rsidP="00DC6095">
            <w:pPr>
              <w:pStyle w:val="ListParagraph"/>
              <w:numPr>
                <w:ilvl w:val="0"/>
                <w:numId w:val="22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C6095">
              <w:rPr>
                <w:rFonts w:ascii="Arial" w:hAnsi="Arial" w:cs="Arial"/>
                <w:sz w:val="20"/>
                <w:szCs w:val="20"/>
              </w:rPr>
              <w:t>Say thank you</w:t>
            </w:r>
          </w:p>
          <w:p w14:paraId="7BEAC9ED" w14:textId="7E7B26F7" w:rsidR="00C72DF9" w:rsidRDefault="00C72DF9" w:rsidP="00137F89">
            <w:pPr>
              <w:pStyle w:val="ListParagraph"/>
              <w:numPr>
                <w:ilvl w:val="0"/>
                <w:numId w:val="22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7F89">
              <w:rPr>
                <w:rFonts w:ascii="Arial" w:hAnsi="Arial" w:cs="Arial"/>
                <w:sz w:val="20"/>
                <w:szCs w:val="20"/>
              </w:rPr>
              <w:t>Respect and commit to equality and value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7F89">
              <w:rPr>
                <w:rFonts w:ascii="Arial" w:hAnsi="Arial" w:cs="Arial"/>
                <w:sz w:val="20"/>
                <w:szCs w:val="20"/>
              </w:rPr>
              <w:t>diversity</w:t>
            </w:r>
          </w:p>
          <w:p w14:paraId="5592C98A" w14:textId="77777777" w:rsidR="00F606B8" w:rsidRPr="00F606B8" w:rsidRDefault="00F606B8" w:rsidP="00F606B8">
            <w:p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EB75CFA" w14:textId="77777777" w:rsidR="00C72DF9" w:rsidRPr="00E82640" w:rsidRDefault="00C72DF9" w:rsidP="00081FD6">
            <w:pPr>
              <w:spacing w:after="12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640">
              <w:rPr>
                <w:rFonts w:ascii="Arial" w:hAnsi="Arial" w:cs="Arial"/>
                <w:b/>
                <w:bCs/>
                <w:sz w:val="20"/>
                <w:szCs w:val="20"/>
              </w:rPr>
              <w:t>Accountability</w:t>
            </w:r>
          </w:p>
          <w:p w14:paraId="19DB30C7" w14:textId="18058EF8" w:rsidR="00C72DF9" w:rsidRPr="00363913" w:rsidRDefault="00C72DF9" w:rsidP="00363913">
            <w:pPr>
              <w:pStyle w:val="ListParagraph"/>
              <w:numPr>
                <w:ilvl w:val="0"/>
                <w:numId w:val="25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3913">
              <w:rPr>
                <w:rFonts w:ascii="Arial" w:hAnsi="Arial" w:cs="Arial"/>
                <w:sz w:val="20"/>
                <w:szCs w:val="20"/>
              </w:rPr>
              <w:t>Take responsibility for our actions</w:t>
            </w:r>
          </w:p>
          <w:p w14:paraId="08EB0608" w14:textId="77777777" w:rsidR="00C72DF9" w:rsidRPr="00363913" w:rsidRDefault="00C72DF9" w:rsidP="00363913">
            <w:pPr>
              <w:pStyle w:val="ListParagraph"/>
              <w:numPr>
                <w:ilvl w:val="0"/>
                <w:numId w:val="25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3913">
              <w:rPr>
                <w:rFonts w:ascii="Arial" w:hAnsi="Arial" w:cs="Arial"/>
                <w:sz w:val="20"/>
                <w:szCs w:val="20"/>
              </w:rPr>
              <w:lastRenderedPageBreak/>
              <w:t>Act with integrity</w:t>
            </w:r>
          </w:p>
          <w:p w14:paraId="2BD4EC73" w14:textId="7F579AED" w:rsidR="00C72DF9" w:rsidRPr="00363913" w:rsidRDefault="00C72DF9" w:rsidP="00363913">
            <w:pPr>
              <w:pStyle w:val="ListParagraph"/>
              <w:numPr>
                <w:ilvl w:val="0"/>
                <w:numId w:val="25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3913">
              <w:rPr>
                <w:rFonts w:ascii="Arial" w:hAnsi="Arial" w:cs="Arial"/>
                <w:sz w:val="20"/>
                <w:szCs w:val="20"/>
              </w:rPr>
              <w:t>Tackle inappropriate behaviour and reinforce good behaviour</w:t>
            </w:r>
          </w:p>
          <w:p w14:paraId="1AF5BEF4" w14:textId="34EA5D9D" w:rsidR="00C72DF9" w:rsidRPr="00363913" w:rsidRDefault="00C72DF9" w:rsidP="00363913">
            <w:pPr>
              <w:pStyle w:val="ListParagraph"/>
              <w:numPr>
                <w:ilvl w:val="0"/>
                <w:numId w:val="25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3913">
              <w:rPr>
                <w:rFonts w:ascii="Arial" w:hAnsi="Arial" w:cs="Arial"/>
                <w:sz w:val="20"/>
                <w:szCs w:val="20"/>
              </w:rPr>
              <w:t>Take time to give constructive feedback</w:t>
            </w:r>
          </w:p>
          <w:p w14:paraId="78B2E3EF" w14:textId="19B82115" w:rsidR="00C72DF9" w:rsidRPr="00363913" w:rsidRDefault="00C72DF9" w:rsidP="00363913">
            <w:pPr>
              <w:pStyle w:val="ListParagraph"/>
              <w:numPr>
                <w:ilvl w:val="0"/>
                <w:numId w:val="25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3913">
              <w:rPr>
                <w:rFonts w:ascii="Arial" w:hAnsi="Arial" w:cs="Arial"/>
                <w:sz w:val="20"/>
                <w:szCs w:val="20"/>
              </w:rPr>
              <w:t>Be open, honest and transparent about what we are doing and why</w:t>
            </w:r>
          </w:p>
          <w:p w14:paraId="6E2B82AB" w14:textId="38066AAA" w:rsidR="00C72DF9" w:rsidRPr="00363913" w:rsidRDefault="00C72DF9" w:rsidP="00363913">
            <w:pPr>
              <w:pStyle w:val="ListParagraph"/>
              <w:numPr>
                <w:ilvl w:val="0"/>
                <w:numId w:val="25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3913">
              <w:rPr>
                <w:rFonts w:ascii="Arial" w:hAnsi="Arial" w:cs="Arial"/>
                <w:sz w:val="20"/>
                <w:szCs w:val="20"/>
              </w:rPr>
              <w:t>Explain and stand by difficult decisions</w:t>
            </w:r>
          </w:p>
          <w:p w14:paraId="52B9266F" w14:textId="74A87AC7" w:rsidR="00C72DF9" w:rsidRPr="00363913" w:rsidRDefault="00C72DF9" w:rsidP="00363913">
            <w:pPr>
              <w:pStyle w:val="ListParagraph"/>
              <w:numPr>
                <w:ilvl w:val="0"/>
                <w:numId w:val="25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3913">
              <w:rPr>
                <w:rFonts w:ascii="Arial" w:hAnsi="Arial" w:cs="Arial"/>
                <w:sz w:val="20"/>
                <w:szCs w:val="20"/>
              </w:rPr>
              <w:t>Be self</w:t>
            </w:r>
            <w:r w:rsidR="00F606B8">
              <w:rPr>
                <w:rFonts w:ascii="Arial" w:hAnsi="Arial" w:cs="Arial"/>
                <w:sz w:val="20"/>
                <w:szCs w:val="20"/>
              </w:rPr>
              <w:t>-</w:t>
            </w:r>
            <w:r w:rsidRPr="00363913">
              <w:rPr>
                <w:rFonts w:ascii="Arial" w:hAnsi="Arial" w:cs="Arial"/>
                <w:sz w:val="20"/>
                <w:szCs w:val="20"/>
              </w:rPr>
              <w:t>aware</w:t>
            </w:r>
          </w:p>
          <w:p w14:paraId="5D2F3547" w14:textId="77777777" w:rsidR="00C72DF9" w:rsidRDefault="00C72DF9" w:rsidP="00363913">
            <w:pPr>
              <w:pStyle w:val="ListParagraph"/>
              <w:numPr>
                <w:ilvl w:val="0"/>
                <w:numId w:val="25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3913">
              <w:rPr>
                <w:rFonts w:ascii="Arial" w:hAnsi="Arial" w:cs="Arial"/>
                <w:sz w:val="20"/>
                <w:szCs w:val="20"/>
              </w:rPr>
              <w:t>Be receptive to feedback from residents, employees and partners</w:t>
            </w:r>
          </w:p>
          <w:p w14:paraId="3D8BFD63" w14:textId="77777777" w:rsidR="00C72DF9" w:rsidRPr="00363913" w:rsidRDefault="00C72DF9" w:rsidP="00363913">
            <w:pPr>
              <w:spacing w:after="12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913">
              <w:rPr>
                <w:rFonts w:ascii="Arial" w:hAnsi="Arial" w:cs="Arial"/>
                <w:b/>
                <w:bCs/>
                <w:sz w:val="20"/>
                <w:szCs w:val="20"/>
              </w:rPr>
              <w:t>Simplicity</w:t>
            </w:r>
          </w:p>
          <w:p w14:paraId="306B1116" w14:textId="7477950C" w:rsidR="00C72DF9" w:rsidRPr="003E016F" w:rsidRDefault="00C72DF9" w:rsidP="003E016F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016F">
              <w:rPr>
                <w:rFonts w:ascii="Arial" w:hAnsi="Arial" w:cs="Arial"/>
                <w:sz w:val="20"/>
                <w:szCs w:val="20"/>
              </w:rPr>
              <w:t>Communicate things clearly and simply, and appropriate to the audience</w:t>
            </w:r>
          </w:p>
          <w:p w14:paraId="0F291AB2" w14:textId="68947CD5" w:rsidR="00C72DF9" w:rsidRPr="003E016F" w:rsidRDefault="00C72DF9" w:rsidP="003E016F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016F">
              <w:rPr>
                <w:rFonts w:ascii="Arial" w:hAnsi="Arial" w:cs="Arial"/>
                <w:sz w:val="20"/>
                <w:szCs w:val="20"/>
              </w:rPr>
              <w:t>Keep focussed on the bigger picture</w:t>
            </w:r>
          </w:p>
          <w:p w14:paraId="77061603" w14:textId="3DC20536" w:rsidR="00C72DF9" w:rsidRPr="003E016F" w:rsidRDefault="00C72DF9" w:rsidP="003E016F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016F">
              <w:rPr>
                <w:rFonts w:ascii="Arial" w:hAnsi="Arial" w:cs="Arial"/>
                <w:sz w:val="20"/>
                <w:szCs w:val="20"/>
              </w:rPr>
              <w:t>Clear decision making (devolved where possible)</w:t>
            </w:r>
          </w:p>
          <w:p w14:paraId="23F32DB8" w14:textId="255B27B3" w:rsidR="00C72DF9" w:rsidRPr="003E016F" w:rsidRDefault="00C72DF9" w:rsidP="003E016F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016F">
              <w:rPr>
                <w:rFonts w:ascii="Arial" w:hAnsi="Arial" w:cs="Arial"/>
                <w:sz w:val="20"/>
                <w:szCs w:val="20"/>
              </w:rPr>
              <w:t>Self-service systems which are easy to use</w:t>
            </w:r>
          </w:p>
          <w:p w14:paraId="489C1A95" w14:textId="2BA63076" w:rsidR="00C72DF9" w:rsidRPr="003E016F" w:rsidRDefault="00C72DF9" w:rsidP="003E016F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016F">
              <w:rPr>
                <w:rFonts w:ascii="Arial" w:hAnsi="Arial" w:cs="Arial"/>
                <w:sz w:val="20"/>
                <w:szCs w:val="20"/>
              </w:rPr>
              <w:t>Adopt lean processes</w:t>
            </w:r>
          </w:p>
          <w:p w14:paraId="6122C272" w14:textId="183EE3F3" w:rsidR="00C72DF9" w:rsidRPr="003E016F" w:rsidRDefault="00C72DF9" w:rsidP="003E016F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016F">
              <w:rPr>
                <w:rFonts w:ascii="Arial" w:hAnsi="Arial" w:cs="Arial"/>
                <w:sz w:val="20"/>
                <w:szCs w:val="20"/>
              </w:rPr>
              <w:t>Support people to only have to “tell us once”</w:t>
            </w:r>
          </w:p>
        </w:tc>
      </w:tr>
    </w:tbl>
    <w:p w14:paraId="10ADBA0E" w14:textId="5EB07BF9" w:rsidR="00FC58DF" w:rsidRDefault="00FC58DF">
      <w:pPr>
        <w:rPr>
          <w:rFonts w:ascii="Arial" w:hAnsi="Arial" w:cs="Arial"/>
          <w:b/>
          <w:bCs/>
          <w:sz w:val="20"/>
          <w:szCs w:val="20"/>
        </w:rPr>
      </w:pPr>
    </w:p>
    <w:p w14:paraId="3390ED27" w14:textId="59E6C802" w:rsidR="00152CDB" w:rsidRDefault="00152CDB">
      <w:pPr>
        <w:rPr>
          <w:rFonts w:ascii="Arial" w:hAnsi="Arial" w:cs="Arial"/>
          <w:b/>
          <w:bCs/>
          <w:sz w:val="20"/>
          <w:szCs w:val="20"/>
        </w:rPr>
      </w:pPr>
    </w:p>
    <w:p w14:paraId="0593E293" w14:textId="1567DFD2" w:rsidR="00152CDB" w:rsidRDefault="00152CD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98C3292" w14:textId="0B116DA6" w:rsidR="00152CDB" w:rsidRDefault="00152CDB" w:rsidP="00152C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B</w:t>
      </w:r>
    </w:p>
    <w:p w14:paraId="427CE999" w14:textId="089DA282" w:rsidR="00152CDB" w:rsidRDefault="008355B6" w:rsidP="00152CD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Project Status Report </w:t>
      </w:r>
      <w:r w:rsidR="009D0431">
        <w:rPr>
          <w:rFonts w:ascii="Arial" w:hAnsi="Arial" w:cs="Arial"/>
          <w:b/>
          <w:bCs/>
          <w:sz w:val="20"/>
          <w:szCs w:val="20"/>
        </w:rPr>
        <w:t xml:space="preserve">(PSR) </w:t>
      </w:r>
      <w:r>
        <w:rPr>
          <w:rFonts w:ascii="Arial" w:hAnsi="Arial" w:cs="Arial"/>
          <w:b/>
          <w:bCs/>
          <w:sz w:val="20"/>
          <w:szCs w:val="20"/>
        </w:rPr>
        <w:t>Form</w:t>
      </w:r>
      <w:r w:rsidR="009D0431">
        <w:rPr>
          <w:rFonts w:ascii="Arial" w:hAnsi="Arial" w:cs="Arial"/>
          <w:b/>
          <w:bCs/>
          <w:sz w:val="20"/>
          <w:szCs w:val="20"/>
        </w:rPr>
        <w:t>at</w:t>
      </w:r>
    </w:p>
    <w:p w14:paraId="22700DBA" w14:textId="77777777" w:rsidR="00177E57" w:rsidRDefault="00177E57" w:rsidP="00152CDB">
      <w:pPr>
        <w:rPr>
          <w:rFonts w:ascii="Arial" w:hAnsi="Arial" w:cs="Arial"/>
          <w:b/>
          <w:bCs/>
          <w:sz w:val="20"/>
          <w:szCs w:val="20"/>
        </w:rPr>
      </w:pPr>
    </w:p>
    <w:p w14:paraId="4D023A87" w14:textId="58E1A492" w:rsidR="00152CDB" w:rsidRPr="00FC58DF" w:rsidRDefault="00177E57" w:rsidP="00177E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7E57">
        <w:rPr>
          <w:noProof/>
          <w:lang w:eastAsia="en-GB"/>
        </w:rPr>
        <w:drawing>
          <wp:inline distT="0" distB="0" distL="0" distR="0" wp14:anchorId="6666B686" wp14:editId="010A70FF">
            <wp:extent cx="5178056" cy="7917389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638" cy="79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CDB" w:rsidRPr="00FC58D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0E5B4" w14:textId="77777777" w:rsidR="00A63AB9" w:rsidRDefault="00A63AB9" w:rsidP="00CA0854">
      <w:pPr>
        <w:spacing w:after="0" w:line="240" w:lineRule="auto"/>
      </w:pPr>
      <w:r>
        <w:separator/>
      </w:r>
    </w:p>
  </w:endnote>
  <w:endnote w:type="continuationSeparator" w:id="0">
    <w:p w14:paraId="3C87E52E" w14:textId="77777777" w:rsidR="00A63AB9" w:rsidRDefault="00A63AB9" w:rsidP="00CA0854">
      <w:pPr>
        <w:spacing w:after="0" w:line="240" w:lineRule="auto"/>
      </w:pPr>
      <w:r>
        <w:continuationSeparator/>
      </w:r>
    </w:p>
  </w:endnote>
  <w:endnote w:type="continuationNotice" w:id="1">
    <w:p w14:paraId="15EF5E44" w14:textId="77777777" w:rsidR="00A63AB9" w:rsidRDefault="00A63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675C" w14:textId="7FCE582A" w:rsidR="004E49A9" w:rsidRPr="00A12EED" w:rsidRDefault="004E49A9" w:rsidP="00A12EED">
    <w:pPr>
      <w:pStyle w:val="Footer"/>
      <w:jc w:val="right"/>
      <w:rPr>
        <w:rFonts w:ascii="Arial" w:hAnsi="Arial" w:cs="Arial"/>
        <w:sz w:val="20"/>
        <w:szCs w:val="20"/>
      </w:rPr>
    </w:pPr>
    <w:r w:rsidRPr="00A12EED">
      <w:rPr>
        <w:rFonts w:ascii="Arial" w:hAnsi="Arial" w:cs="Arial"/>
        <w:sz w:val="20"/>
        <w:szCs w:val="20"/>
      </w:rPr>
      <w:t xml:space="preserve">Page </w:t>
    </w:r>
    <w:r w:rsidRPr="00A12EED">
      <w:rPr>
        <w:rFonts w:ascii="Arial" w:hAnsi="Arial" w:cs="Arial"/>
        <w:sz w:val="20"/>
        <w:szCs w:val="20"/>
      </w:rPr>
      <w:fldChar w:fldCharType="begin"/>
    </w:r>
    <w:r w:rsidRPr="00A12EED">
      <w:rPr>
        <w:rFonts w:ascii="Arial" w:hAnsi="Arial" w:cs="Arial"/>
        <w:sz w:val="20"/>
        <w:szCs w:val="20"/>
      </w:rPr>
      <w:instrText xml:space="preserve"> PAGE  \* Arabic  \* MERGEFORMAT </w:instrText>
    </w:r>
    <w:r w:rsidRPr="00A12EED">
      <w:rPr>
        <w:rFonts w:ascii="Arial" w:hAnsi="Arial" w:cs="Arial"/>
        <w:sz w:val="20"/>
        <w:szCs w:val="20"/>
      </w:rPr>
      <w:fldChar w:fldCharType="separate"/>
    </w:r>
    <w:r w:rsidR="000A60FA">
      <w:rPr>
        <w:rFonts w:ascii="Arial" w:hAnsi="Arial" w:cs="Arial"/>
        <w:noProof/>
        <w:sz w:val="20"/>
        <w:szCs w:val="20"/>
      </w:rPr>
      <w:t>1</w:t>
    </w:r>
    <w:r w:rsidRPr="00A12EED">
      <w:rPr>
        <w:rFonts w:ascii="Arial" w:hAnsi="Arial" w:cs="Arial"/>
        <w:sz w:val="20"/>
        <w:szCs w:val="20"/>
      </w:rPr>
      <w:fldChar w:fldCharType="end"/>
    </w:r>
    <w:r w:rsidRPr="00A12EED">
      <w:rPr>
        <w:rFonts w:ascii="Arial" w:hAnsi="Arial" w:cs="Arial"/>
        <w:sz w:val="20"/>
        <w:szCs w:val="20"/>
      </w:rPr>
      <w:t xml:space="preserve"> of </w:t>
    </w:r>
    <w:r w:rsidRPr="00A12EED">
      <w:rPr>
        <w:rFonts w:ascii="Arial" w:hAnsi="Arial" w:cs="Arial"/>
        <w:sz w:val="20"/>
        <w:szCs w:val="20"/>
      </w:rPr>
      <w:fldChar w:fldCharType="begin"/>
    </w:r>
    <w:r w:rsidRPr="00A12EED">
      <w:rPr>
        <w:rFonts w:ascii="Arial" w:hAnsi="Arial" w:cs="Arial"/>
        <w:sz w:val="20"/>
        <w:szCs w:val="20"/>
      </w:rPr>
      <w:instrText xml:space="preserve"> NUMPAGES  \* Arabic  \* MERGEFORMAT </w:instrText>
    </w:r>
    <w:r w:rsidRPr="00A12EED">
      <w:rPr>
        <w:rFonts w:ascii="Arial" w:hAnsi="Arial" w:cs="Arial"/>
        <w:sz w:val="20"/>
        <w:szCs w:val="20"/>
      </w:rPr>
      <w:fldChar w:fldCharType="separate"/>
    </w:r>
    <w:r w:rsidR="000A60FA">
      <w:rPr>
        <w:rFonts w:ascii="Arial" w:hAnsi="Arial" w:cs="Arial"/>
        <w:noProof/>
        <w:sz w:val="20"/>
        <w:szCs w:val="20"/>
      </w:rPr>
      <w:t>11</w:t>
    </w:r>
    <w:r w:rsidRPr="00A12EED">
      <w:rPr>
        <w:rFonts w:ascii="Arial" w:hAnsi="Arial" w:cs="Arial"/>
        <w:sz w:val="20"/>
        <w:szCs w:val="20"/>
      </w:rPr>
      <w:fldChar w:fldCharType="end"/>
    </w:r>
  </w:p>
  <w:p w14:paraId="2DA00A85" w14:textId="52C9FBD0" w:rsidR="004E49A9" w:rsidRPr="00A12EED" w:rsidRDefault="004E49A9" w:rsidP="00A12EED">
    <w:pPr>
      <w:pStyle w:val="Footer"/>
      <w:jc w:val="right"/>
      <w:rPr>
        <w:rFonts w:ascii="Arial" w:hAnsi="Arial" w:cs="Arial"/>
        <w:sz w:val="20"/>
        <w:szCs w:val="20"/>
      </w:rPr>
    </w:pPr>
    <w:r w:rsidRPr="00A12EED">
      <w:rPr>
        <w:rFonts w:ascii="Arial" w:hAnsi="Arial" w:cs="Arial"/>
        <w:sz w:val="20"/>
        <w:szCs w:val="20"/>
      </w:rPr>
      <w:fldChar w:fldCharType="begin"/>
    </w:r>
    <w:r w:rsidRPr="00A12EED">
      <w:rPr>
        <w:rFonts w:ascii="Arial" w:hAnsi="Arial" w:cs="Arial"/>
        <w:sz w:val="20"/>
        <w:szCs w:val="20"/>
      </w:rPr>
      <w:instrText xml:space="preserve"> FILENAME   \* MERGEFORMAT </w:instrText>
    </w:r>
    <w:r w:rsidRPr="00A12EED">
      <w:rPr>
        <w:rFonts w:ascii="Arial" w:hAnsi="Arial" w:cs="Arial"/>
        <w:sz w:val="20"/>
        <w:szCs w:val="20"/>
      </w:rPr>
      <w:fldChar w:fldCharType="separate"/>
    </w:r>
    <w:r w:rsidR="00072CD9">
      <w:rPr>
        <w:rFonts w:ascii="Arial" w:hAnsi="Arial" w:cs="Arial"/>
        <w:noProof/>
        <w:sz w:val="20"/>
        <w:szCs w:val="20"/>
      </w:rPr>
      <w:t>IWCG-tor V0.1 200212</w:t>
    </w:r>
    <w:r w:rsidRPr="00A12EE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C8E1" w14:textId="77777777" w:rsidR="00A63AB9" w:rsidRDefault="00A63AB9" w:rsidP="00CA0854">
      <w:pPr>
        <w:spacing w:after="0" w:line="240" w:lineRule="auto"/>
      </w:pPr>
      <w:r>
        <w:separator/>
      </w:r>
    </w:p>
  </w:footnote>
  <w:footnote w:type="continuationSeparator" w:id="0">
    <w:p w14:paraId="2FDE9DDE" w14:textId="77777777" w:rsidR="00A63AB9" w:rsidRDefault="00A63AB9" w:rsidP="00CA0854">
      <w:pPr>
        <w:spacing w:after="0" w:line="240" w:lineRule="auto"/>
      </w:pPr>
      <w:r>
        <w:continuationSeparator/>
      </w:r>
    </w:p>
  </w:footnote>
  <w:footnote w:type="continuationNotice" w:id="1">
    <w:p w14:paraId="61694D3C" w14:textId="77777777" w:rsidR="00A63AB9" w:rsidRDefault="00A63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5425" w14:textId="3B2B9E1D" w:rsidR="004E49A9" w:rsidRDefault="004E49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04B6A7" wp14:editId="135D8DD0">
          <wp:simplePos x="0" y="0"/>
          <wp:positionH relativeFrom="column">
            <wp:posOffset>4502150</wp:posOffset>
          </wp:positionH>
          <wp:positionV relativeFrom="paragraph">
            <wp:posOffset>-284480</wp:posOffset>
          </wp:positionV>
          <wp:extent cx="1198754" cy="615950"/>
          <wp:effectExtent l="0" t="0" r="1905" b="0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dley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754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E28"/>
    <w:multiLevelType w:val="hybridMultilevel"/>
    <w:tmpl w:val="06DEC244"/>
    <w:lvl w:ilvl="0" w:tplc="3C0E71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50E24046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25B"/>
    <w:multiLevelType w:val="hybridMultilevel"/>
    <w:tmpl w:val="277AD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033B1"/>
    <w:multiLevelType w:val="hybridMultilevel"/>
    <w:tmpl w:val="B0F8A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63DEB"/>
    <w:multiLevelType w:val="hybridMultilevel"/>
    <w:tmpl w:val="414EC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01BEB"/>
    <w:multiLevelType w:val="hybridMultilevel"/>
    <w:tmpl w:val="DD0A7C30"/>
    <w:lvl w:ilvl="0" w:tplc="3C0E71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306B"/>
    <w:multiLevelType w:val="hybridMultilevel"/>
    <w:tmpl w:val="87D46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F716B"/>
    <w:multiLevelType w:val="hybridMultilevel"/>
    <w:tmpl w:val="A99E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54DEE"/>
    <w:multiLevelType w:val="hybridMultilevel"/>
    <w:tmpl w:val="D04A4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59F"/>
    <w:multiLevelType w:val="hybridMultilevel"/>
    <w:tmpl w:val="04CA3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00F4C"/>
    <w:multiLevelType w:val="hybridMultilevel"/>
    <w:tmpl w:val="2148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0BDA"/>
    <w:multiLevelType w:val="hybridMultilevel"/>
    <w:tmpl w:val="A4C81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63A5A"/>
    <w:multiLevelType w:val="hybridMultilevel"/>
    <w:tmpl w:val="AFACE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149B6"/>
    <w:multiLevelType w:val="hybridMultilevel"/>
    <w:tmpl w:val="244A8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13D15"/>
    <w:multiLevelType w:val="hybridMultilevel"/>
    <w:tmpl w:val="544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1C5F"/>
    <w:multiLevelType w:val="hybridMultilevel"/>
    <w:tmpl w:val="56B86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195AD0"/>
    <w:multiLevelType w:val="multilevel"/>
    <w:tmpl w:val="2F82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902DB"/>
    <w:multiLevelType w:val="multilevel"/>
    <w:tmpl w:val="74AE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E7E21"/>
    <w:multiLevelType w:val="hybridMultilevel"/>
    <w:tmpl w:val="5D1A2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DC2E93"/>
    <w:multiLevelType w:val="hybridMultilevel"/>
    <w:tmpl w:val="DD2A3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46344"/>
    <w:multiLevelType w:val="multilevel"/>
    <w:tmpl w:val="C2EA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F243A"/>
    <w:multiLevelType w:val="multilevel"/>
    <w:tmpl w:val="DBB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A499D"/>
    <w:multiLevelType w:val="hybridMultilevel"/>
    <w:tmpl w:val="E0D03354"/>
    <w:lvl w:ilvl="0" w:tplc="3C0E71D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CC4FF4"/>
    <w:multiLevelType w:val="hybridMultilevel"/>
    <w:tmpl w:val="41FA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65F43"/>
    <w:multiLevelType w:val="hybridMultilevel"/>
    <w:tmpl w:val="AD286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4F4F08"/>
    <w:multiLevelType w:val="hybridMultilevel"/>
    <w:tmpl w:val="784C9F1E"/>
    <w:lvl w:ilvl="0" w:tplc="3C0E71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93C8C"/>
    <w:multiLevelType w:val="hybridMultilevel"/>
    <w:tmpl w:val="25663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2A7EEF"/>
    <w:multiLevelType w:val="hybridMultilevel"/>
    <w:tmpl w:val="C1489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D61E1E"/>
    <w:multiLevelType w:val="hybridMultilevel"/>
    <w:tmpl w:val="3494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0"/>
  </w:num>
  <w:num w:numId="5">
    <w:abstractNumId w:val="0"/>
  </w:num>
  <w:num w:numId="6">
    <w:abstractNumId w:val="8"/>
  </w:num>
  <w:num w:numId="7">
    <w:abstractNumId w:val="27"/>
  </w:num>
  <w:num w:numId="8">
    <w:abstractNumId w:val="26"/>
  </w:num>
  <w:num w:numId="9">
    <w:abstractNumId w:val="9"/>
  </w:num>
  <w:num w:numId="10">
    <w:abstractNumId w:val="17"/>
  </w:num>
  <w:num w:numId="11">
    <w:abstractNumId w:val="6"/>
  </w:num>
  <w:num w:numId="12">
    <w:abstractNumId w:val="11"/>
  </w:num>
  <w:num w:numId="13">
    <w:abstractNumId w:val="18"/>
  </w:num>
  <w:num w:numId="14">
    <w:abstractNumId w:val="5"/>
  </w:num>
  <w:num w:numId="15">
    <w:abstractNumId w:val="19"/>
  </w:num>
  <w:num w:numId="16">
    <w:abstractNumId w:val="16"/>
  </w:num>
  <w:num w:numId="17">
    <w:abstractNumId w:val="15"/>
  </w:num>
  <w:num w:numId="18">
    <w:abstractNumId w:val="20"/>
  </w:num>
  <w:num w:numId="19">
    <w:abstractNumId w:val="3"/>
  </w:num>
  <w:num w:numId="20">
    <w:abstractNumId w:val="10"/>
  </w:num>
  <w:num w:numId="21">
    <w:abstractNumId w:val="23"/>
  </w:num>
  <w:num w:numId="22">
    <w:abstractNumId w:val="25"/>
  </w:num>
  <w:num w:numId="23">
    <w:abstractNumId w:val="12"/>
  </w:num>
  <w:num w:numId="24">
    <w:abstractNumId w:val="1"/>
  </w:num>
  <w:num w:numId="25">
    <w:abstractNumId w:val="7"/>
  </w:num>
  <w:num w:numId="26">
    <w:abstractNumId w:val="14"/>
  </w:num>
  <w:num w:numId="27">
    <w:abstractNumId w:val="13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B9"/>
    <w:rsid w:val="00000759"/>
    <w:rsid w:val="00001AAC"/>
    <w:rsid w:val="0000356F"/>
    <w:rsid w:val="00005D17"/>
    <w:rsid w:val="00007BD5"/>
    <w:rsid w:val="000107B5"/>
    <w:rsid w:val="00012289"/>
    <w:rsid w:val="000128F6"/>
    <w:rsid w:val="00020720"/>
    <w:rsid w:val="000223BE"/>
    <w:rsid w:val="000234BE"/>
    <w:rsid w:val="000328E9"/>
    <w:rsid w:val="000365A7"/>
    <w:rsid w:val="00036648"/>
    <w:rsid w:val="00044DA0"/>
    <w:rsid w:val="00045F92"/>
    <w:rsid w:val="000503EB"/>
    <w:rsid w:val="00053B18"/>
    <w:rsid w:val="000604ED"/>
    <w:rsid w:val="000610BD"/>
    <w:rsid w:val="00067444"/>
    <w:rsid w:val="00072CD9"/>
    <w:rsid w:val="00077603"/>
    <w:rsid w:val="000807B0"/>
    <w:rsid w:val="00080DE2"/>
    <w:rsid w:val="00081FD6"/>
    <w:rsid w:val="00082B22"/>
    <w:rsid w:val="00083805"/>
    <w:rsid w:val="00086710"/>
    <w:rsid w:val="00087805"/>
    <w:rsid w:val="00090AA8"/>
    <w:rsid w:val="0009248E"/>
    <w:rsid w:val="0009342E"/>
    <w:rsid w:val="00096EA7"/>
    <w:rsid w:val="0009735C"/>
    <w:rsid w:val="000A2A05"/>
    <w:rsid w:val="000A60FA"/>
    <w:rsid w:val="000A6421"/>
    <w:rsid w:val="000B2662"/>
    <w:rsid w:val="000B3459"/>
    <w:rsid w:val="000C3467"/>
    <w:rsid w:val="000C3771"/>
    <w:rsid w:val="000C441C"/>
    <w:rsid w:val="000C4647"/>
    <w:rsid w:val="000C5FE9"/>
    <w:rsid w:val="000C64DA"/>
    <w:rsid w:val="000D1351"/>
    <w:rsid w:val="000D3F14"/>
    <w:rsid w:val="000E1CF1"/>
    <w:rsid w:val="000E1EF3"/>
    <w:rsid w:val="000E6082"/>
    <w:rsid w:val="000F36B8"/>
    <w:rsid w:val="000F477F"/>
    <w:rsid w:val="000F6DB2"/>
    <w:rsid w:val="0010330E"/>
    <w:rsid w:val="00106CB1"/>
    <w:rsid w:val="001111B0"/>
    <w:rsid w:val="00111F0D"/>
    <w:rsid w:val="0011459B"/>
    <w:rsid w:val="00114CF8"/>
    <w:rsid w:val="00115FBE"/>
    <w:rsid w:val="001165FC"/>
    <w:rsid w:val="0012389B"/>
    <w:rsid w:val="001274D3"/>
    <w:rsid w:val="001349DE"/>
    <w:rsid w:val="00135838"/>
    <w:rsid w:val="00137F89"/>
    <w:rsid w:val="00142E1F"/>
    <w:rsid w:val="00143C3B"/>
    <w:rsid w:val="00144406"/>
    <w:rsid w:val="00145F9C"/>
    <w:rsid w:val="00152CDB"/>
    <w:rsid w:val="00153960"/>
    <w:rsid w:val="00153AEC"/>
    <w:rsid w:val="00153C05"/>
    <w:rsid w:val="00157FD7"/>
    <w:rsid w:val="00161007"/>
    <w:rsid w:val="0016349C"/>
    <w:rsid w:val="001661AE"/>
    <w:rsid w:val="00172E51"/>
    <w:rsid w:val="00174C0C"/>
    <w:rsid w:val="0017730D"/>
    <w:rsid w:val="00177E57"/>
    <w:rsid w:val="001801D7"/>
    <w:rsid w:val="00180DF0"/>
    <w:rsid w:val="0018135A"/>
    <w:rsid w:val="00181502"/>
    <w:rsid w:val="001832FB"/>
    <w:rsid w:val="001849B9"/>
    <w:rsid w:val="00186A86"/>
    <w:rsid w:val="00190401"/>
    <w:rsid w:val="00191D3B"/>
    <w:rsid w:val="0019325B"/>
    <w:rsid w:val="0019561B"/>
    <w:rsid w:val="001A2016"/>
    <w:rsid w:val="001A3881"/>
    <w:rsid w:val="001A41F3"/>
    <w:rsid w:val="001B0D55"/>
    <w:rsid w:val="001B0FDB"/>
    <w:rsid w:val="001B462D"/>
    <w:rsid w:val="001B6428"/>
    <w:rsid w:val="001C11C7"/>
    <w:rsid w:val="001C306A"/>
    <w:rsid w:val="001C60C7"/>
    <w:rsid w:val="001C673D"/>
    <w:rsid w:val="001D1CA1"/>
    <w:rsid w:val="001D3F43"/>
    <w:rsid w:val="001D41AC"/>
    <w:rsid w:val="001D78B7"/>
    <w:rsid w:val="001E18F5"/>
    <w:rsid w:val="001E7D14"/>
    <w:rsid w:val="001F5456"/>
    <w:rsid w:val="00210B06"/>
    <w:rsid w:val="002128FB"/>
    <w:rsid w:val="00213927"/>
    <w:rsid w:val="0021698F"/>
    <w:rsid w:val="002323F7"/>
    <w:rsid w:val="00232746"/>
    <w:rsid w:val="00232D75"/>
    <w:rsid w:val="00243399"/>
    <w:rsid w:val="00244EF9"/>
    <w:rsid w:val="002461AD"/>
    <w:rsid w:val="00254519"/>
    <w:rsid w:val="00255DE8"/>
    <w:rsid w:val="00255ECF"/>
    <w:rsid w:val="00255F42"/>
    <w:rsid w:val="00261148"/>
    <w:rsid w:val="002614CC"/>
    <w:rsid w:val="002630F4"/>
    <w:rsid w:val="00263DD6"/>
    <w:rsid w:val="00266248"/>
    <w:rsid w:val="002701CD"/>
    <w:rsid w:val="00270B3B"/>
    <w:rsid w:val="002759A4"/>
    <w:rsid w:val="00275B7E"/>
    <w:rsid w:val="00280423"/>
    <w:rsid w:val="00281DB7"/>
    <w:rsid w:val="002851DD"/>
    <w:rsid w:val="00286808"/>
    <w:rsid w:val="00294287"/>
    <w:rsid w:val="00297AEF"/>
    <w:rsid w:val="002A02EA"/>
    <w:rsid w:val="002A1C0F"/>
    <w:rsid w:val="002A3633"/>
    <w:rsid w:val="002A4B09"/>
    <w:rsid w:val="002B07BD"/>
    <w:rsid w:val="002B61B0"/>
    <w:rsid w:val="002B7650"/>
    <w:rsid w:val="002C2A6E"/>
    <w:rsid w:val="002C2E40"/>
    <w:rsid w:val="002C674D"/>
    <w:rsid w:val="002C6EFB"/>
    <w:rsid w:val="002D0527"/>
    <w:rsid w:val="002D21B3"/>
    <w:rsid w:val="002D4E79"/>
    <w:rsid w:val="002D4F11"/>
    <w:rsid w:val="002E1570"/>
    <w:rsid w:val="002E1756"/>
    <w:rsid w:val="002E3F4D"/>
    <w:rsid w:val="002E4E74"/>
    <w:rsid w:val="002E7213"/>
    <w:rsid w:val="002F3C79"/>
    <w:rsid w:val="002F424F"/>
    <w:rsid w:val="00306CB0"/>
    <w:rsid w:val="00310CEE"/>
    <w:rsid w:val="003113D3"/>
    <w:rsid w:val="003120B5"/>
    <w:rsid w:val="0031333C"/>
    <w:rsid w:val="003174F3"/>
    <w:rsid w:val="0032128C"/>
    <w:rsid w:val="0032227D"/>
    <w:rsid w:val="00322817"/>
    <w:rsid w:val="00323BE1"/>
    <w:rsid w:val="003251A8"/>
    <w:rsid w:val="00327254"/>
    <w:rsid w:val="003313A0"/>
    <w:rsid w:val="003350BC"/>
    <w:rsid w:val="003376F4"/>
    <w:rsid w:val="0034328C"/>
    <w:rsid w:val="00344741"/>
    <w:rsid w:val="00345339"/>
    <w:rsid w:val="00363913"/>
    <w:rsid w:val="00366584"/>
    <w:rsid w:val="00374101"/>
    <w:rsid w:val="00374EA3"/>
    <w:rsid w:val="00376529"/>
    <w:rsid w:val="003775EE"/>
    <w:rsid w:val="00380DC0"/>
    <w:rsid w:val="0038217F"/>
    <w:rsid w:val="00386287"/>
    <w:rsid w:val="003933A2"/>
    <w:rsid w:val="00397432"/>
    <w:rsid w:val="00397CCA"/>
    <w:rsid w:val="003A28A2"/>
    <w:rsid w:val="003B26C3"/>
    <w:rsid w:val="003B587A"/>
    <w:rsid w:val="003B74C8"/>
    <w:rsid w:val="003C0179"/>
    <w:rsid w:val="003C1819"/>
    <w:rsid w:val="003C198F"/>
    <w:rsid w:val="003C339F"/>
    <w:rsid w:val="003C7740"/>
    <w:rsid w:val="003D2F22"/>
    <w:rsid w:val="003D4799"/>
    <w:rsid w:val="003D6F78"/>
    <w:rsid w:val="003E016F"/>
    <w:rsid w:val="003E1CF7"/>
    <w:rsid w:val="003E7C7B"/>
    <w:rsid w:val="003F02B0"/>
    <w:rsid w:val="003F1405"/>
    <w:rsid w:val="003F54D2"/>
    <w:rsid w:val="003F62C2"/>
    <w:rsid w:val="003F656E"/>
    <w:rsid w:val="00402CAF"/>
    <w:rsid w:val="00403294"/>
    <w:rsid w:val="00403D20"/>
    <w:rsid w:val="00404FB4"/>
    <w:rsid w:val="00410135"/>
    <w:rsid w:val="00410855"/>
    <w:rsid w:val="0041378F"/>
    <w:rsid w:val="004201B8"/>
    <w:rsid w:val="004258BB"/>
    <w:rsid w:val="00426FBC"/>
    <w:rsid w:val="00431ECE"/>
    <w:rsid w:val="004479E6"/>
    <w:rsid w:val="00451D5A"/>
    <w:rsid w:val="00454982"/>
    <w:rsid w:val="004577AF"/>
    <w:rsid w:val="0046093E"/>
    <w:rsid w:val="004633A6"/>
    <w:rsid w:val="004654D4"/>
    <w:rsid w:val="00476FA0"/>
    <w:rsid w:val="0048122F"/>
    <w:rsid w:val="00482161"/>
    <w:rsid w:val="0048607D"/>
    <w:rsid w:val="00486468"/>
    <w:rsid w:val="0048687B"/>
    <w:rsid w:val="00487CA8"/>
    <w:rsid w:val="00492311"/>
    <w:rsid w:val="00494845"/>
    <w:rsid w:val="004A09FB"/>
    <w:rsid w:val="004A1962"/>
    <w:rsid w:val="004A3F40"/>
    <w:rsid w:val="004A764E"/>
    <w:rsid w:val="004B4756"/>
    <w:rsid w:val="004B4DC2"/>
    <w:rsid w:val="004B59FE"/>
    <w:rsid w:val="004C21FF"/>
    <w:rsid w:val="004C7CA0"/>
    <w:rsid w:val="004D1177"/>
    <w:rsid w:val="004D40A8"/>
    <w:rsid w:val="004D6AD5"/>
    <w:rsid w:val="004E0747"/>
    <w:rsid w:val="004E49A9"/>
    <w:rsid w:val="004E4C71"/>
    <w:rsid w:val="004F2B14"/>
    <w:rsid w:val="0052654D"/>
    <w:rsid w:val="00526E1F"/>
    <w:rsid w:val="005337AF"/>
    <w:rsid w:val="00534872"/>
    <w:rsid w:val="0053604C"/>
    <w:rsid w:val="005369B1"/>
    <w:rsid w:val="00540FC6"/>
    <w:rsid w:val="005446A0"/>
    <w:rsid w:val="005513B0"/>
    <w:rsid w:val="0055199C"/>
    <w:rsid w:val="00553704"/>
    <w:rsid w:val="00562B49"/>
    <w:rsid w:val="00570A3F"/>
    <w:rsid w:val="00572EBB"/>
    <w:rsid w:val="00574DFE"/>
    <w:rsid w:val="00577E38"/>
    <w:rsid w:val="00581A2B"/>
    <w:rsid w:val="005820DC"/>
    <w:rsid w:val="00582A8D"/>
    <w:rsid w:val="00584A07"/>
    <w:rsid w:val="00597F37"/>
    <w:rsid w:val="005A71F8"/>
    <w:rsid w:val="005B0558"/>
    <w:rsid w:val="005B1DA1"/>
    <w:rsid w:val="005B742D"/>
    <w:rsid w:val="005C0DA9"/>
    <w:rsid w:val="005C1529"/>
    <w:rsid w:val="005C3EBE"/>
    <w:rsid w:val="005C5746"/>
    <w:rsid w:val="005C79FA"/>
    <w:rsid w:val="005D2787"/>
    <w:rsid w:val="005D354B"/>
    <w:rsid w:val="005D71C3"/>
    <w:rsid w:val="005D78D5"/>
    <w:rsid w:val="005E1F73"/>
    <w:rsid w:val="005E44F2"/>
    <w:rsid w:val="005F2BF1"/>
    <w:rsid w:val="005F75AE"/>
    <w:rsid w:val="00603EA6"/>
    <w:rsid w:val="00616412"/>
    <w:rsid w:val="006175E1"/>
    <w:rsid w:val="00617987"/>
    <w:rsid w:val="00622241"/>
    <w:rsid w:val="006276FA"/>
    <w:rsid w:val="0063553B"/>
    <w:rsid w:val="006376E5"/>
    <w:rsid w:val="0064178D"/>
    <w:rsid w:val="0064342C"/>
    <w:rsid w:val="00645865"/>
    <w:rsid w:val="00663F91"/>
    <w:rsid w:val="00664A1E"/>
    <w:rsid w:val="00667862"/>
    <w:rsid w:val="00670671"/>
    <w:rsid w:val="00671537"/>
    <w:rsid w:val="00674938"/>
    <w:rsid w:val="006806A1"/>
    <w:rsid w:val="00681BF0"/>
    <w:rsid w:val="006847FF"/>
    <w:rsid w:val="006864EC"/>
    <w:rsid w:val="00686D98"/>
    <w:rsid w:val="0069407F"/>
    <w:rsid w:val="00697207"/>
    <w:rsid w:val="006A1EC0"/>
    <w:rsid w:val="006A36E7"/>
    <w:rsid w:val="006A588F"/>
    <w:rsid w:val="006B0CD6"/>
    <w:rsid w:val="006B48FB"/>
    <w:rsid w:val="006B68C4"/>
    <w:rsid w:val="006C2368"/>
    <w:rsid w:val="006D01A5"/>
    <w:rsid w:val="006D1539"/>
    <w:rsid w:val="006D5F32"/>
    <w:rsid w:val="006E1029"/>
    <w:rsid w:val="006E1439"/>
    <w:rsid w:val="006E3AD2"/>
    <w:rsid w:val="006E450B"/>
    <w:rsid w:val="006F12DE"/>
    <w:rsid w:val="00700CB9"/>
    <w:rsid w:val="007011C3"/>
    <w:rsid w:val="00701D02"/>
    <w:rsid w:val="0070446C"/>
    <w:rsid w:val="00704528"/>
    <w:rsid w:val="007049DF"/>
    <w:rsid w:val="007052F9"/>
    <w:rsid w:val="0070562F"/>
    <w:rsid w:val="00710313"/>
    <w:rsid w:val="00713E4E"/>
    <w:rsid w:val="00717107"/>
    <w:rsid w:val="00723459"/>
    <w:rsid w:val="00726199"/>
    <w:rsid w:val="0074070F"/>
    <w:rsid w:val="007427C9"/>
    <w:rsid w:val="007463D0"/>
    <w:rsid w:val="0075049B"/>
    <w:rsid w:val="00760D6E"/>
    <w:rsid w:val="00762684"/>
    <w:rsid w:val="00765D21"/>
    <w:rsid w:val="00777AC6"/>
    <w:rsid w:val="00784C61"/>
    <w:rsid w:val="00784F6B"/>
    <w:rsid w:val="00785278"/>
    <w:rsid w:val="00787DDE"/>
    <w:rsid w:val="007A2189"/>
    <w:rsid w:val="007A261F"/>
    <w:rsid w:val="007A2E2E"/>
    <w:rsid w:val="007A2FC4"/>
    <w:rsid w:val="007A3D28"/>
    <w:rsid w:val="007A4387"/>
    <w:rsid w:val="007A53D0"/>
    <w:rsid w:val="007A6E38"/>
    <w:rsid w:val="007B0112"/>
    <w:rsid w:val="007C0D73"/>
    <w:rsid w:val="007C11A3"/>
    <w:rsid w:val="007C13B2"/>
    <w:rsid w:val="007C1978"/>
    <w:rsid w:val="007C1A7A"/>
    <w:rsid w:val="007C1F46"/>
    <w:rsid w:val="007C4C2F"/>
    <w:rsid w:val="007C5D6F"/>
    <w:rsid w:val="007D1B8B"/>
    <w:rsid w:val="007D4171"/>
    <w:rsid w:val="007D6D7C"/>
    <w:rsid w:val="007E291E"/>
    <w:rsid w:val="007E7EE5"/>
    <w:rsid w:val="007E7F23"/>
    <w:rsid w:val="007F3E96"/>
    <w:rsid w:val="007F6E68"/>
    <w:rsid w:val="00803574"/>
    <w:rsid w:val="00810767"/>
    <w:rsid w:val="008126EF"/>
    <w:rsid w:val="008128CE"/>
    <w:rsid w:val="0081754D"/>
    <w:rsid w:val="00822AB6"/>
    <w:rsid w:val="00822E8E"/>
    <w:rsid w:val="0082373F"/>
    <w:rsid w:val="00825B5B"/>
    <w:rsid w:val="00826194"/>
    <w:rsid w:val="00833042"/>
    <w:rsid w:val="00834FBB"/>
    <w:rsid w:val="008355B6"/>
    <w:rsid w:val="00840286"/>
    <w:rsid w:val="00840DD3"/>
    <w:rsid w:val="00843690"/>
    <w:rsid w:val="00846C46"/>
    <w:rsid w:val="00847D5B"/>
    <w:rsid w:val="0085125C"/>
    <w:rsid w:val="00852382"/>
    <w:rsid w:val="00854847"/>
    <w:rsid w:val="008578A8"/>
    <w:rsid w:val="00862917"/>
    <w:rsid w:val="00865B24"/>
    <w:rsid w:val="00865F0C"/>
    <w:rsid w:val="0086654A"/>
    <w:rsid w:val="00867D42"/>
    <w:rsid w:val="00876B5C"/>
    <w:rsid w:val="00887B36"/>
    <w:rsid w:val="0089221A"/>
    <w:rsid w:val="00892378"/>
    <w:rsid w:val="00893433"/>
    <w:rsid w:val="00897295"/>
    <w:rsid w:val="008A1C26"/>
    <w:rsid w:val="008A6A0F"/>
    <w:rsid w:val="008A7B35"/>
    <w:rsid w:val="008B0252"/>
    <w:rsid w:val="008C0234"/>
    <w:rsid w:val="008C05D6"/>
    <w:rsid w:val="008C1EBD"/>
    <w:rsid w:val="008C2551"/>
    <w:rsid w:val="008C76FD"/>
    <w:rsid w:val="008D1B48"/>
    <w:rsid w:val="008D46FA"/>
    <w:rsid w:val="008E5159"/>
    <w:rsid w:val="008F77DE"/>
    <w:rsid w:val="00900583"/>
    <w:rsid w:val="00904895"/>
    <w:rsid w:val="00904C69"/>
    <w:rsid w:val="00911D03"/>
    <w:rsid w:val="00920F55"/>
    <w:rsid w:val="009243A6"/>
    <w:rsid w:val="0093193B"/>
    <w:rsid w:val="00933C43"/>
    <w:rsid w:val="009353F1"/>
    <w:rsid w:val="0093565D"/>
    <w:rsid w:val="00947E44"/>
    <w:rsid w:val="00950AB1"/>
    <w:rsid w:val="00953D4D"/>
    <w:rsid w:val="00954F9F"/>
    <w:rsid w:val="009569FE"/>
    <w:rsid w:val="0096797C"/>
    <w:rsid w:val="00991DFF"/>
    <w:rsid w:val="00991F16"/>
    <w:rsid w:val="009926A2"/>
    <w:rsid w:val="009A30ED"/>
    <w:rsid w:val="009A4577"/>
    <w:rsid w:val="009B1222"/>
    <w:rsid w:val="009B19BD"/>
    <w:rsid w:val="009B6224"/>
    <w:rsid w:val="009B625F"/>
    <w:rsid w:val="009B6EE5"/>
    <w:rsid w:val="009B7B92"/>
    <w:rsid w:val="009C30A7"/>
    <w:rsid w:val="009C4615"/>
    <w:rsid w:val="009D0431"/>
    <w:rsid w:val="009D4B8A"/>
    <w:rsid w:val="009E1D6D"/>
    <w:rsid w:val="009E5245"/>
    <w:rsid w:val="009F51AD"/>
    <w:rsid w:val="009F6EB9"/>
    <w:rsid w:val="00A00B29"/>
    <w:rsid w:val="00A06F1E"/>
    <w:rsid w:val="00A12EED"/>
    <w:rsid w:val="00A13D40"/>
    <w:rsid w:val="00A14B3E"/>
    <w:rsid w:val="00A20E46"/>
    <w:rsid w:val="00A22EE0"/>
    <w:rsid w:val="00A24AC6"/>
    <w:rsid w:val="00A31257"/>
    <w:rsid w:val="00A31437"/>
    <w:rsid w:val="00A32B4D"/>
    <w:rsid w:val="00A3761C"/>
    <w:rsid w:val="00A37EF5"/>
    <w:rsid w:val="00A40A33"/>
    <w:rsid w:val="00A45A7E"/>
    <w:rsid w:val="00A63AB9"/>
    <w:rsid w:val="00A71902"/>
    <w:rsid w:val="00A77D0A"/>
    <w:rsid w:val="00A77D67"/>
    <w:rsid w:val="00A90307"/>
    <w:rsid w:val="00A9254F"/>
    <w:rsid w:val="00AA2CD6"/>
    <w:rsid w:val="00AA4418"/>
    <w:rsid w:val="00AA4568"/>
    <w:rsid w:val="00AA6768"/>
    <w:rsid w:val="00AB0CD3"/>
    <w:rsid w:val="00AB46F9"/>
    <w:rsid w:val="00AB4DE6"/>
    <w:rsid w:val="00AB647C"/>
    <w:rsid w:val="00AC3575"/>
    <w:rsid w:val="00AC3658"/>
    <w:rsid w:val="00AC6FB9"/>
    <w:rsid w:val="00AD1518"/>
    <w:rsid w:val="00AD1DF4"/>
    <w:rsid w:val="00AE0E66"/>
    <w:rsid w:val="00AE1FE7"/>
    <w:rsid w:val="00AE2D0C"/>
    <w:rsid w:val="00AE3359"/>
    <w:rsid w:val="00AE36FC"/>
    <w:rsid w:val="00AF02AA"/>
    <w:rsid w:val="00AF12EF"/>
    <w:rsid w:val="00AF354F"/>
    <w:rsid w:val="00AF4CE5"/>
    <w:rsid w:val="00B01A87"/>
    <w:rsid w:val="00B072AC"/>
    <w:rsid w:val="00B07EF3"/>
    <w:rsid w:val="00B1200B"/>
    <w:rsid w:val="00B12A68"/>
    <w:rsid w:val="00B14EA1"/>
    <w:rsid w:val="00B15879"/>
    <w:rsid w:val="00B20181"/>
    <w:rsid w:val="00B218B3"/>
    <w:rsid w:val="00B22E50"/>
    <w:rsid w:val="00B22E83"/>
    <w:rsid w:val="00B23837"/>
    <w:rsid w:val="00B27336"/>
    <w:rsid w:val="00B27CFB"/>
    <w:rsid w:val="00B31FF0"/>
    <w:rsid w:val="00B367D2"/>
    <w:rsid w:val="00B3750A"/>
    <w:rsid w:val="00B42782"/>
    <w:rsid w:val="00B56545"/>
    <w:rsid w:val="00B62EF9"/>
    <w:rsid w:val="00B635B5"/>
    <w:rsid w:val="00B63E00"/>
    <w:rsid w:val="00B644D7"/>
    <w:rsid w:val="00B65EF5"/>
    <w:rsid w:val="00B703FC"/>
    <w:rsid w:val="00B73B1A"/>
    <w:rsid w:val="00B7611C"/>
    <w:rsid w:val="00B7783A"/>
    <w:rsid w:val="00B815CF"/>
    <w:rsid w:val="00B81DF3"/>
    <w:rsid w:val="00B83B06"/>
    <w:rsid w:val="00B86A8A"/>
    <w:rsid w:val="00B90677"/>
    <w:rsid w:val="00B917AA"/>
    <w:rsid w:val="00B949BA"/>
    <w:rsid w:val="00B97198"/>
    <w:rsid w:val="00BA035F"/>
    <w:rsid w:val="00BA0F17"/>
    <w:rsid w:val="00BB1802"/>
    <w:rsid w:val="00BB37DE"/>
    <w:rsid w:val="00BB4150"/>
    <w:rsid w:val="00BB5624"/>
    <w:rsid w:val="00BC0670"/>
    <w:rsid w:val="00BC16F5"/>
    <w:rsid w:val="00BD5639"/>
    <w:rsid w:val="00BF1654"/>
    <w:rsid w:val="00BF1FB5"/>
    <w:rsid w:val="00BF2A04"/>
    <w:rsid w:val="00BF7675"/>
    <w:rsid w:val="00C05EB1"/>
    <w:rsid w:val="00C13D8B"/>
    <w:rsid w:val="00C154AA"/>
    <w:rsid w:val="00C1649B"/>
    <w:rsid w:val="00C1664F"/>
    <w:rsid w:val="00C16D16"/>
    <w:rsid w:val="00C175A7"/>
    <w:rsid w:val="00C2301A"/>
    <w:rsid w:val="00C262C5"/>
    <w:rsid w:val="00C27EC2"/>
    <w:rsid w:val="00C30CB8"/>
    <w:rsid w:val="00C335DC"/>
    <w:rsid w:val="00C3516A"/>
    <w:rsid w:val="00C35BBB"/>
    <w:rsid w:val="00C36A83"/>
    <w:rsid w:val="00C42950"/>
    <w:rsid w:val="00C42E73"/>
    <w:rsid w:val="00C45F04"/>
    <w:rsid w:val="00C51703"/>
    <w:rsid w:val="00C6632B"/>
    <w:rsid w:val="00C66792"/>
    <w:rsid w:val="00C67C0B"/>
    <w:rsid w:val="00C72DF9"/>
    <w:rsid w:val="00C743BF"/>
    <w:rsid w:val="00C75A97"/>
    <w:rsid w:val="00C768CA"/>
    <w:rsid w:val="00C77C0A"/>
    <w:rsid w:val="00C83747"/>
    <w:rsid w:val="00C8583F"/>
    <w:rsid w:val="00C867FB"/>
    <w:rsid w:val="00C90AA6"/>
    <w:rsid w:val="00C9320F"/>
    <w:rsid w:val="00C93C79"/>
    <w:rsid w:val="00C95352"/>
    <w:rsid w:val="00C95A39"/>
    <w:rsid w:val="00C960E8"/>
    <w:rsid w:val="00CA0854"/>
    <w:rsid w:val="00CA487B"/>
    <w:rsid w:val="00CA7711"/>
    <w:rsid w:val="00CB33FC"/>
    <w:rsid w:val="00CB6851"/>
    <w:rsid w:val="00CB765D"/>
    <w:rsid w:val="00CC2A7A"/>
    <w:rsid w:val="00CC3FEF"/>
    <w:rsid w:val="00CC5D82"/>
    <w:rsid w:val="00CC62B6"/>
    <w:rsid w:val="00CD0BF3"/>
    <w:rsid w:val="00CD4324"/>
    <w:rsid w:val="00CD7369"/>
    <w:rsid w:val="00CD7D91"/>
    <w:rsid w:val="00CE0B46"/>
    <w:rsid w:val="00CF0427"/>
    <w:rsid w:val="00CF7071"/>
    <w:rsid w:val="00CF7866"/>
    <w:rsid w:val="00D0144C"/>
    <w:rsid w:val="00D02FB6"/>
    <w:rsid w:val="00D057C8"/>
    <w:rsid w:val="00D066C6"/>
    <w:rsid w:val="00D14EEF"/>
    <w:rsid w:val="00D24358"/>
    <w:rsid w:val="00D26F8A"/>
    <w:rsid w:val="00D30DCC"/>
    <w:rsid w:val="00D34CAF"/>
    <w:rsid w:val="00D359E8"/>
    <w:rsid w:val="00D35BA8"/>
    <w:rsid w:val="00D367BA"/>
    <w:rsid w:val="00D47E74"/>
    <w:rsid w:val="00D50011"/>
    <w:rsid w:val="00D52B82"/>
    <w:rsid w:val="00D52FFD"/>
    <w:rsid w:val="00D5388D"/>
    <w:rsid w:val="00D57BBB"/>
    <w:rsid w:val="00D64577"/>
    <w:rsid w:val="00D64E04"/>
    <w:rsid w:val="00D665BC"/>
    <w:rsid w:val="00D67936"/>
    <w:rsid w:val="00D72D37"/>
    <w:rsid w:val="00D76468"/>
    <w:rsid w:val="00D77A82"/>
    <w:rsid w:val="00D77E10"/>
    <w:rsid w:val="00D86B84"/>
    <w:rsid w:val="00D86CBE"/>
    <w:rsid w:val="00D927EE"/>
    <w:rsid w:val="00D93401"/>
    <w:rsid w:val="00DA0513"/>
    <w:rsid w:val="00DA462B"/>
    <w:rsid w:val="00DA757F"/>
    <w:rsid w:val="00DB157B"/>
    <w:rsid w:val="00DB2AC0"/>
    <w:rsid w:val="00DB4FD1"/>
    <w:rsid w:val="00DB5386"/>
    <w:rsid w:val="00DB5A61"/>
    <w:rsid w:val="00DB6FDC"/>
    <w:rsid w:val="00DC17BF"/>
    <w:rsid w:val="00DC17E7"/>
    <w:rsid w:val="00DC1B49"/>
    <w:rsid w:val="00DC6095"/>
    <w:rsid w:val="00DD38E6"/>
    <w:rsid w:val="00DD43D1"/>
    <w:rsid w:val="00DE1084"/>
    <w:rsid w:val="00DE4F62"/>
    <w:rsid w:val="00DF3A3C"/>
    <w:rsid w:val="00DF563F"/>
    <w:rsid w:val="00DF6093"/>
    <w:rsid w:val="00E00CED"/>
    <w:rsid w:val="00E01567"/>
    <w:rsid w:val="00E1030B"/>
    <w:rsid w:val="00E10667"/>
    <w:rsid w:val="00E107CF"/>
    <w:rsid w:val="00E14BEB"/>
    <w:rsid w:val="00E20C3E"/>
    <w:rsid w:val="00E21B6F"/>
    <w:rsid w:val="00E262A5"/>
    <w:rsid w:val="00E275DC"/>
    <w:rsid w:val="00E30014"/>
    <w:rsid w:val="00E32BEC"/>
    <w:rsid w:val="00E353DE"/>
    <w:rsid w:val="00E37C55"/>
    <w:rsid w:val="00E42DD6"/>
    <w:rsid w:val="00E43D54"/>
    <w:rsid w:val="00E5253F"/>
    <w:rsid w:val="00E5286C"/>
    <w:rsid w:val="00E52CD2"/>
    <w:rsid w:val="00E600E6"/>
    <w:rsid w:val="00E62928"/>
    <w:rsid w:val="00E70529"/>
    <w:rsid w:val="00E708CC"/>
    <w:rsid w:val="00E70958"/>
    <w:rsid w:val="00E718B0"/>
    <w:rsid w:val="00E81DFC"/>
    <w:rsid w:val="00E82640"/>
    <w:rsid w:val="00E82E6F"/>
    <w:rsid w:val="00E8447A"/>
    <w:rsid w:val="00E84B89"/>
    <w:rsid w:val="00E97078"/>
    <w:rsid w:val="00EA5361"/>
    <w:rsid w:val="00EB18B7"/>
    <w:rsid w:val="00EB1FB0"/>
    <w:rsid w:val="00EB4FC8"/>
    <w:rsid w:val="00EB5197"/>
    <w:rsid w:val="00EC2064"/>
    <w:rsid w:val="00EC7363"/>
    <w:rsid w:val="00EC7B6A"/>
    <w:rsid w:val="00ED1329"/>
    <w:rsid w:val="00EE303E"/>
    <w:rsid w:val="00EE3633"/>
    <w:rsid w:val="00EE45E0"/>
    <w:rsid w:val="00EE5FAA"/>
    <w:rsid w:val="00EE655E"/>
    <w:rsid w:val="00F00941"/>
    <w:rsid w:val="00F013E2"/>
    <w:rsid w:val="00F157F2"/>
    <w:rsid w:val="00F168C7"/>
    <w:rsid w:val="00F23CC1"/>
    <w:rsid w:val="00F27CB7"/>
    <w:rsid w:val="00F32229"/>
    <w:rsid w:val="00F325BE"/>
    <w:rsid w:val="00F34C8D"/>
    <w:rsid w:val="00F35A01"/>
    <w:rsid w:val="00F35BE9"/>
    <w:rsid w:val="00F36B0F"/>
    <w:rsid w:val="00F41AF0"/>
    <w:rsid w:val="00F435B9"/>
    <w:rsid w:val="00F51FE7"/>
    <w:rsid w:val="00F52301"/>
    <w:rsid w:val="00F601F6"/>
    <w:rsid w:val="00F606B8"/>
    <w:rsid w:val="00F62731"/>
    <w:rsid w:val="00F62F23"/>
    <w:rsid w:val="00F764FC"/>
    <w:rsid w:val="00F83C6C"/>
    <w:rsid w:val="00F8487B"/>
    <w:rsid w:val="00F878FB"/>
    <w:rsid w:val="00F9735B"/>
    <w:rsid w:val="00FA44D6"/>
    <w:rsid w:val="00FA6246"/>
    <w:rsid w:val="00FA7A0A"/>
    <w:rsid w:val="00FB1585"/>
    <w:rsid w:val="00FC4181"/>
    <w:rsid w:val="00FC58DF"/>
    <w:rsid w:val="00FC6E27"/>
    <w:rsid w:val="00FC725B"/>
    <w:rsid w:val="00FD1079"/>
    <w:rsid w:val="00FD5345"/>
    <w:rsid w:val="00FE053D"/>
    <w:rsid w:val="00FE0610"/>
    <w:rsid w:val="00FE119F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5B6D"/>
  <w15:chartTrackingRefBased/>
  <w15:docId w15:val="{502BC495-2BB9-4C61-A426-F8A051F6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F7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8C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0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54"/>
  </w:style>
  <w:style w:type="paragraph" w:styleId="Footer">
    <w:name w:val="footer"/>
    <w:basedOn w:val="Normal"/>
    <w:link w:val="FooterChar"/>
    <w:uiPriority w:val="99"/>
    <w:unhideWhenUsed/>
    <w:rsid w:val="00CA0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EC9B-D76F-40C3-81C9-C1F95736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Windless</dc:creator>
  <cp:keywords/>
  <dc:description/>
  <cp:lastModifiedBy>Jackie Scott</cp:lastModifiedBy>
  <cp:revision>2</cp:revision>
  <dcterms:created xsi:type="dcterms:W3CDTF">2020-02-25T16:14:00Z</dcterms:created>
  <dcterms:modified xsi:type="dcterms:W3CDTF">2020-02-25T16:14:00Z</dcterms:modified>
</cp:coreProperties>
</file>